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cstheme="minorHAnsi"/>
        </w:rPr>
        <w:id w:val="-263454100"/>
        <w:placeholder>
          <w:docPart w:val="A4D3A141E76C431E9FA747B20F7696F9"/>
        </w:placeholder>
        <w:comboBox>
          <w:listItem w:value="Choose an item."/>
          <w:listItem w:displayText="COUNCIL ASSESSMENT REPORT" w:value="COUNCIL ASSESSMENT REPORT"/>
          <w:listItem w:displayText="COUNCIL ASSESSMENT SUPPLEMENTARY REPORT" w:value="COUNCIL ASSESSMENT SUPPLEMENTARY REPORT"/>
        </w:comboBox>
      </w:sdtPr>
      <w:sdtContent>
        <w:p w14:paraId="11AC8271" w14:textId="77777777" w:rsidR="00741B2C" w:rsidRPr="009B4667" w:rsidRDefault="00741B2C" w:rsidP="00741B2C">
          <w:pPr>
            <w:jc w:val="center"/>
            <w:rPr>
              <w:rFonts w:cstheme="minorHAnsi"/>
            </w:rPr>
          </w:pPr>
          <w:r>
            <w:rPr>
              <w:rFonts w:cstheme="minorHAnsi"/>
            </w:rPr>
            <w:t>COUNCIL ASSESSMENT REPORT</w:t>
          </w:r>
        </w:p>
      </w:sdtContent>
    </w:sdt>
    <w:tbl>
      <w:tblPr>
        <w:tblW w:w="5506"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5"/>
        <w:gridCol w:w="5958"/>
        <w:gridCol w:w="1492"/>
        <w:gridCol w:w="11"/>
      </w:tblGrid>
      <w:tr w:rsidR="00741B2C" w:rsidRPr="009B4667" w14:paraId="384CD488" w14:textId="77777777" w:rsidTr="00AF4DA5">
        <w:trPr>
          <w:gridAfter w:val="1"/>
          <w:wAfter w:w="11" w:type="dxa"/>
        </w:trPr>
        <w:tc>
          <w:tcPr>
            <w:tcW w:w="2752" w:type="dxa"/>
            <w:shd w:val="clear" w:color="auto" w:fill="E7E6E6"/>
          </w:tcPr>
          <w:p w14:paraId="2214E5AC" w14:textId="77777777" w:rsidR="00741B2C" w:rsidRPr="00914689" w:rsidRDefault="00741B2C" w:rsidP="00AF4DA5">
            <w:pPr>
              <w:spacing w:after="120"/>
              <w:rPr>
                <w:rFonts w:cstheme="minorHAnsi"/>
                <w:b/>
                <w:bCs/>
                <w:sz w:val="19"/>
                <w:szCs w:val="19"/>
              </w:rPr>
            </w:pPr>
            <w:r w:rsidRPr="00914689">
              <w:rPr>
                <w:rFonts w:cstheme="minorHAnsi"/>
                <w:b/>
                <w:bCs/>
                <w:sz w:val="19"/>
                <w:szCs w:val="19"/>
              </w:rPr>
              <w:t>Panel Reference</w:t>
            </w:r>
          </w:p>
        </w:tc>
        <w:tc>
          <w:tcPr>
            <w:tcW w:w="7414" w:type="dxa"/>
            <w:gridSpan w:val="2"/>
          </w:tcPr>
          <w:p w14:paraId="16BBA8F1" w14:textId="77777777" w:rsidR="00741B2C" w:rsidRPr="00914689" w:rsidRDefault="00741B2C" w:rsidP="00AF4DA5">
            <w:pPr>
              <w:rPr>
                <w:rFonts w:cstheme="minorHAnsi"/>
                <w:b/>
                <w:bCs/>
                <w:sz w:val="19"/>
                <w:szCs w:val="19"/>
              </w:rPr>
            </w:pPr>
            <w:r w:rsidRPr="002F192E">
              <w:rPr>
                <w:rFonts w:cs="Arial"/>
                <w:b/>
                <w:bCs/>
                <w:sz w:val="20"/>
                <w:szCs w:val="20"/>
              </w:rPr>
              <w:t>PPSSWC-2</w:t>
            </w:r>
          </w:p>
        </w:tc>
      </w:tr>
      <w:tr w:rsidR="00741B2C" w:rsidRPr="009B4667" w14:paraId="681D24A5" w14:textId="77777777" w:rsidTr="00AF4DA5">
        <w:trPr>
          <w:gridAfter w:val="1"/>
          <w:wAfter w:w="11" w:type="dxa"/>
        </w:trPr>
        <w:tc>
          <w:tcPr>
            <w:tcW w:w="2752" w:type="dxa"/>
            <w:shd w:val="clear" w:color="auto" w:fill="E7E6E6"/>
          </w:tcPr>
          <w:p w14:paraId="76823AF9" w14:textId="77777777" w:rsidR="00741B2C" w:rsidRPr="00914689" w:rsidRDefault="00741B2C" w:rsidP="00AF4DA5">
            <w:pPr>
              <w:spacing w:after="120"/>
              <w:rPr>
                <w:rFonts w:cstheme="minorHAnsi"/>
                <w:b/>
                <w:bCs/>
                <w:sz w:val="19"/>
                <w:szCs w:val="19"/>
              </w:rPr>
            </w:pPr>
            <w:r w:rsidRPr="00914689">
              <w:rPr>
                <w:rFonts w:cstheme="minorHAnsi"/>
                <w:b/>
                <w:bCs/>
                <w:sz w:val="19"/>
                <w:szCs w:val="19"/>
              </w:rPr>
              <w:t>DA Number</w:t>
            </w:r>
          </w:p>
        </w:tc>
        <w:tc>
          <w:tcPr>
            <w:tcW w:w="7414" w:type="dxa"/>
            <w:gridSpan w:val="2"/>
          </w:tcPr>
          <w:p w14:paraId="7D1D4CED" w14:textId="77777777" w:rsidR="00741B2C" w:rsidRPr="00914689" w:rsidRDefault="00741B2C" w:rsidP="00AF4DA5">
            <w:pPr>
              <w:rPr>
                <w:rFonts w:cstheme="minorHAnsi"/>
                <w:b/>
                <w:bCs/>
                <w:sz w:val="19"/>
                <w:szCs w:val="19"/>
              </w:rPr>
            </w:pPr>
            <w:r w:rsidRPr="002F192E">
              <w:rPr>
                <w:rFonts w:cs="Arial"/>
                <w:b/>
                <w:bCs/>
                <w:sz w:val="20"/>
                <w:szCs w:val="20"/>
              </w:rPr>
              <w:t>DA0508/18</w:t>
            </w:r>
          </w:p>
        </w:tc>
      </w:tr>
      <w:tr w:rsidR="00741B2C" w:rsidRPr="009B4667" w14:paraId="09029AC2" w14:textId="77777777" w:rsidTr="00AF4DA5">
        <w:trPr>
          <w:gridAfter w:val="1"/>
          <w:wAfter w:w="11" w:type="dxa"/>
        </w:trPr>
        <w:tc>
          <w:tcPr>
            <w:tcW w:w="2752" w:type="dxa"/>
            <w:shd w:val="clear" w:color="auto" w:fill="E7E6E6"/>
          </w:tcPr>
          <w:p w14:paraId="4113B438" w14:textId="77777777" w:rsidR="00741B2C" w:rsidRPr="00914689" w:rsidRDefault="00741B2C" w:rsidP="00AF4DA5">
            <w:pPr>
              <w:spacing w:after="120"/>
              <w:rPr>
                <w:rFonts w:cstheme="minorHAnsi"/>
                <w:b/>
                <w:bCs/>
                <w:sz w:val="19"/>
                <w:szCs w:val="19"/>
              </w:rPr>
            </w:pPr>
            <w:r w:rsidRPr="00914689">
              <w:rPr>
                <w:rFonts w:cstheme="minorHAnsi"/>
                <w:b/>
                <w:bCs/>
                <w:sz w:val="19"/>
                <w:szCs w:val="19"/>
              </w:rPr>
              <w:t>LGA</w:t>
            </w:r>
          </w:p>
        </w:tc>
        <w:tc>
          <w:tcPr>
            <w:tcW w:w="7414" w:type="dxa"/>
            <w:gridSpan w:val="2"/>
          </w:tcPr>
          <w:p w14:paraId="2BF59FDD" w14:textId="77777777" w:rsidR="00741B2C" w:rsidRPr="00914689" w:rsidRDefault="00741B2C" w:rsidP="00AF4DA5">
            <w:pPr>
              <w:rPr>
                <w:rFonts w:cstheme="minorHAnsi"/>
                <w:b/>
                <w:bCs/>
                <w:sz w:val="19"/>
                <w:szCs w:val="19"/>
              </w:rPr>
            </w:pPr>
            <w:r w:rsidRPr="002F192E">
              <w:rPr>
                <w:rFonts w:cs="Arial"/>
                <w:b/>
                <w:bCs/>
                <w:sz w:val="20"/>
                <w:szCs w:val="20"/>
              </w:rPr>
              <w:t>Hawkesbury City Council</w:t>
            </w:r>
          </w:p>
        </w:tc>
      </w:tr>
      <w:tr w:rsidR="00741B2C" w:rsidRPr="009B4667" w14:paraId="50048BA1" w14:textId="77777777" w:rsidTr="00AF4DA5">
        <w:trPr>
          <w:gridAfter w:val="1"/>
          <w:wAfter w:w="11" w:type="dxa"/>
        </w:trPr>
        <w:tc>
          <w:tcPr>
            <w:tcW w:w="2752" w:type="dxa"/>
            <w:shd w:val="clear" w:color="auto" w:fill="E7E6E6"/>
          </w:tcPr>
          <w:p w14:paraId="43F7C42A" w14:textId="77777777" w:rsidR="00741B2C" w:rsidRPr="00914689" w:rsidRDefault="00741B2C" w:rsidP="00AF4DA5">
            <w:pPr>
              <w:spacing w:after="120"/>
              <w:rPr>
                <w:rFonts w:cstheme="minorHAnsi"/>
                <w:b/>
                <w:bCs/>
                <w:sz w:val="19"/>
                <w:szCs w:val="19"/>
              </w:rPr>
            </w:pPr>
            <w:r w:rsidRPr="00914689">
              <w:rPr>
                <w:rFonts w:cstheme="minorHAnsi"/>
                <w:b/>
                <w:bCs/>
                <w:sz w:val="19"/>
                <w:szCs w:val="19"/>
              </w:rPr>
              <w:t>Proposed Development</w:t>
            </w:r>
          </w:p>
        </w:tc>
        <w:tc>
          <w:tcPr>
            <w:tcW w:w="7414" w:type="dxa"/>
            <w:gridSpan w:val="2"/>
          </w:tcPr>
          <w:p w14:paraId="132D683C" w14:textId="77777777" w:rsidR="00741B2C" w:rsidRPr="00914689" w:rsidRDefault="00741B2C" w:rsidP="00AF4DA5">
            <w:pPr>
              <w:rPr>
                <w:rFonts w:cstheme="minorHAnsi"/>
                <w:b/>
                <w:bCs/>
                <w:sz w:val="19"/>
                <w:szCs w:val="19"/>
              </w:rPr>
            </w:pPr>
            <w:r w:rsidRPr="002F192E">
              <w:rPr>
                <w:b/>
                <w:bCs/>
                <w:sz w:val="20"/>
                <w:szCs w:val="20"/>
              </w:rPr>
              <w:t>Extractive Industries: Sand Extraction and Processing Facility, Road Works, Site Works, Ancillary Office, Fencing, Landscaping and Site Rehabilitation</w:t>
            </w:r>
          </w:p>
        </w:tc>
      </w:tr>
      <w:tr w:rsidR="00741B2C" w:rsidRPr="009B4667" w14:paraId="7474983F" w14:textId="77777777" w:rsidTr="00AF4DA5">
        <w:trPr>
          <w:gridAfter w:val="1"/>
          <w:wAfter w:w="11" w:type="dxa"/>
        </w:trPr>
        <w:tc>
          <w:tcPr>
            <w:tcW w:w="2752" w:type="dxa"/>
            <w:shd w:val="clear" w:color="auto" w:fill="E7E6E6"/>
          </w:tcPr>
          <w:p w14:paraId="596D846A" w14:textId="77777777" w:rsidR="00741B2C" w:rsidRPr="00914689" w:rsidRDefault="00741B2C" w:rsidP="00AF4DA5">
            <w:pPr>
              <w:spacing w:after="120"/>
              <w:rPr>
                <w:rFonts w:cstheme="minorHAnsi"/>
                <w:b/>
                <w:bCs/>
                <w:sz w:val="19"/>
                <w:szCs w:val="19"/>
              </w:rPr>
            </w:pPr>
            <w:r w:rsidRPr="00914689">
              <w:rPr>
                <w:rFonts w:cstheme="minorHAnsi"/>
                <w:b/>
                <w:bCs/>
                <w:sz w:val="19"/>
                <w:szCs w:val="19"/>
              </w:rPr>
              <w:t>Street Address</w:t>
            </w:r>
          </w:p>
        </w:tc>
        <w:tc>
          <w:tcPr>
            <w:tcW w:w="7414" w:type="dxa"/>
            <w:gridSpan w:val="2"/>
          </w:tcPr>
          <w:p w14:paraId="597DCA0C" w14:textId="77777777" w:rsidR="00741B2C" w:rsidRPr="002F192E" w:rsidRDefault="00741B2C" w:rsidP="00AF4DA5">
            <w:pPr>
              <w:spacing w:after="240"/>
              <w:rPr>
                <w:rFonts w:cs="Arial"/>
                <w:b/>
                <w:bCs/>
                <w:sz w:val="20"/>
                <w:szCs w:val="20"/>
              </w:rPr>
            </w:pPr>
            <w:r w:rsidRPr="002F192E">
              <w:rPr>
                <w:rFonts w:cs="Arial"/>
                <w:b/>
                <w:bCs/>
                <w:sz w:val="20"/>
                <w:szCs w:val="20"/>
              </w:rPr>
              <w:t>374, 395 &amp; 415 Freemans Reach Road FREEMANS REACH NSW 2756</w:t>
            </w:r>
          </w:p>
          <w:p w14:paraId="49BD0BA5" w14:textId="77777777" w:rsidR="00741B2C" w:rsidRPr="00914689" w:rsidRDefault="00741B2C" w:rsidP="00AF4DA5">
            <w:pPr>
              <w:rPr>
                <w:rFonts w:cstheme="minorHAnsi"/>
                <w:b/>
                <w:bCs/>
                <w:sz w:val="19"/>
                <w:szCs w:val="19"/>
              </w:rPr>
            </w:pPr>
            <w:r w:rsidRPr="002F192E">
              <w:rPr>
                <w:rFonts w:cs="Arial"/>
                <w:b/>
                <w:bCs/>
                <w:sz w:val="20"/>
                <w:szCs w:val="20"/>
              </w:rPr>
              <w:t>(Lot 2 in DP 85885 (No. 415), Lot 4 in DP 718505 (No. 395) and Lot 2 in DP 77951 (No. 374))</w:t>
            </w:r>
          </w:p>
        </w:tc>
      </w:tr>
      <w:tr w:rsidR="00741B2C" w:rsidRPr="009B4667" w14:paraId="69B26FCE" w14:textId="77777777" w:rsidTr="00AF4DA5">
        <w:trPr>
          <w:gridAfter w:val="1"/>
          <w:wAfter w:w="11" w:type="dxa"/>
        </w:trPr>
        <w:tc>
          <w:tcPr>
            <w:tcW w:w="2752" w:type="dxa"/>
            <w:shd w:val="clear" w:color="auto" w:fill="E7E6E6"/>
          </w:tcPr>
          <w:p w14:paraId="3801AAE3" w14:textId="77777777" w:rsidR="00741B2C" w:rsidRPr="0097567F" w:rsidRDefault="00741B2C" w:rsidP="00AF4DA5">
            <w:pPr>
              <w:spacing w:after="120"/>
              <w:rPr>
                <w:rFonts w:cstheme="minorHAnsi"/>
                <w:b/>
                <w:bCs/>
                <w:sz w:val="19"/>
                <w:szCs w:val="19"/>
              </w:rPr>
            </w:pPr>
            <w:r w:rsidRPr="0097567F">
              <w:rPr>
                <w:rFonts w:cstheme="minorHAnsi"/>
                <w:b/>
                <w:bCs/>
                <w:sz w:val="19"/>
                <w:szCs w:val="19"/>
              </w:rPr>
              <w:t>Applicant/Owner</w:t>
            </w:r>
          </w:p>
        </w:tc>
        <w:tc>
          <w:tcPr>
            <w:tcW w:w="7414" w:type="dxa"/>
            <w:gridSpan w:val="2"/>
          </w:tcPr>
          <w:p w14:paraId="3305A600" w14:textId="77777777" w:rsidR="00741B2C" w:rsidRPr="002F192E" w:rsidRDefault="00741B2C" w:rsidP="00AF4DA5">
            <w:pPr>
              <w:tabs>
                <w:tab w:val="left" w:pos="5"/>
              </w:tabs>
              <w:rPr>
                <w:rFonts w:cs="Arial"/>
                <w:b/>
                <w:sz w:val="20"/>
                <w:szCs w:val="20"/>
              </w:rPr>
            </w:pPr>
            <w:r w:rsidRPr="002F192E">
              <w:rPr>
                <w:rFonts w:cs="Arial"/>
                <w:b/>
                <w:sz w:val="20"/>
                <w:szCs w:val="20"/>
              </w:rPr>
              <w:t>Greener Valley Sands Pty Ltd</w:t>
            </w:r>
          </w:p>
          <w:p w14:paraId="7ABE182D" w14:textId="77777777" w:rsidR="00741B2C" w:rsidRPr="00841691" w:rsidRDefault="00741B2C" w:rsidP="00AF4DA5">
            <w:pPr>
              <w:tabs>
                <w:tab w:val="left" w:pos="5"/>
              </w:tabs>
              <w:rPr>
                <w:rFonts w:cs="Arial"/>
                <w:b/>
                <w:sz w:val="20"/>
                <w:szCs w:val="20"/>
              </w:rPr>
            </w:pPr>
            <w:r w:rsidRPr="002F192E">
              <w:rPr>
                <w:rFonts w:cs="Arial"/>
                <w:b/>
                <w:sz w:val="20"/>
                <w:szCs w:val="20"/>
              </w:rPr>
              <w:t>Mr Anthony Muscat (395 Freemans Reach Road)</w:t>
            </w:r>
          </w:p>
        </w:tc>
      </w:tr>
      <w:tr w:rsidR="00741B2C" w:rsidRPr="009B4667" w14:paraId="6AF0EBFE" w14:textId="77777777" w:rsidTr="00AF4DA5">
        <w:trPr>
          <w:gridAfter w:val="1"/>
          <w:wAfter w:w="11" w:type="dxa"/>
        </w:trPr>
        <w:tc>
          <w:tcPr>
            <w:tcW w:w="2752" w:type="dxa"/>
            <w:shd w:val="clear" w:color="auto" w:fill="E7E6E6"/>
          </w:tcPr>
          <w:p w14:paraId="7D781C9B" w14:textId="77777777" w:rsidR="00741B2C" w:rsidRPr="0097567F" w:rsidRDefault="00741B2C" w:rsidP="00AF4DA5">
            <w:pPr>
              <w:spacing w:after="120"/>
              <w:rPr>
                <w:rFonts w:cstheme="minorHAnsi"/>
                <w:b/>
                <w:bCs/>
                <w:sz w:val="19"/>
                <w:szCs w:val="19"/>
              </w:rPr>
            </w:pPr>
            <w:r w:rsidRPr="0097567F">
              <w:rPr>
                <w:rFonts w:cstheme="minorHAnsi"/>
                <w:b/>
                <w:bCs/>
                <w:color w:val="000000" w:themeColor="text1"/>
                <w:sz w:val="19"/>
                <w:szCs w:val="19"/>
              </w:rPr>
              <w:t xml:space="preserve">Date of DA </w:t>
            </w:r>
            <w:proofErr w:type="spellStart"/>
            <w:r w:rsidRPr="0097567F">
              <w:rPr>
                <w:rFonts w:cstheme="minorHAnsi"/>
                <w:b/>
                <w:bCs/>
                <w:color w:val="000000" w:themeColor="text1"/>
                <w:sz w:val="19"/>
                <w:szCs w:val="19"/>
              </w:rPr>
              <w:t>lodgement</w:t>
            </w:r>
            <w:proofErr w:type="spellEnd"/>
          </w:p>
        </w:tc>
        <w:tc>
          <w:tcPr>
            <w:tcW w:w="7414" w:type="dxa"/>
            <w:gridSpan w:val="2"/>
          </w:tcPr>
          <w:p w14:paraId="03EE604C" w14:textId="77777777" w:rsidR="00741B2C" w:rsidRPr="00914689" w:rsidRDefault="00741B2C" w:rsidP="00AF4DA5">
            <w:pPr>
              <w:tabs>
                <w:tab w:val="left" w:pos="5"/>
              </w:tabs>
              <w:jc w:val="both"/>
              <w:rPr>
                <w:rFonts w:cstheme="minorHAnsi"/>
                <w:sz w:val="19"/>
                <w:szCs w:val="19"/>
              </w:rPr>
            </w:pPr>
            <w:sdt>
              <w:sdtPr>
                <w:rPr>
                  <w:rFonts w:cstheme="minorHAnsi"/>
                  <w:sz w:val="19"/>
                  <w:szCs w:val="19"/>
                </w:rPr>
                <w:id w:val="998234965"/>
                <w:placeholder>
                  <w:docPart w:val="1715106F4627412B965C715BF497FE64"/>
                </w:placeholder>
                <w:date w:fullDate="2018-11-22T00:00:00Z">
                  <w:dateFormat w:val="d MMMM yyyy"/>
                  <w:lid w:val="en-AU"/>
                  <w:storeMappedDataAs w:val="dateTime"/>
                  <w:calendar w:val="gregorian"/>
                </w:date>
              </w:sdtPr>
              <w:sdtContent>
                <w:r>
                  <w:rPr>
                    <w:rFonts w:cstheme="minorHAnsi"/>
                    <w:sz w:val="19"/>
                    <w:szCs w:val="19"/>
                  </w:rPr>
                  <w:t>22 November 2018</w:t>
                </w:r>
              </w:sdtContent>
            </w:sdt>
          </w:p>
        </w:tc>
      </w:tr>
      <w:tr w:rsidR="00741B2C" w:rsidRPr="009B4667" w14:paraId="0652CEB4" w14:textId="77777777" w:rsidTr="00AF4DA5">
        <w:trPr>
          <w:gridAfter w:val="1"/>
          <w:wAfter w:w="11" w:type="dxa"/>
        </w:trPr>
        <w:tc>
          <w:tcPr>
            <w:tcW w:w="2752" w:type="dxa"/>
            <w:shd w:val="clear" w:color="auto" w:fill="E7E6E6"/>
          </w:tcPr>
          <w:p w14:paraId="379A6BCE" w14:textId="77777777" w:rsidR="00741B2C" w:rsidRPr="0097567F" w:rsidRDefault="00741B2C" w:rsidP="00AF4DA5">
            <w:pPr>
              <w:pStyle w:val="NoSpacing"/>
              <w:rPr>
                <w:b/>
                <w:bCs/>
                <w:sz w:val="19"/>
                <w:szCs w:val="19"/>
              </w:rPr>
            </w:pPr>
            <w:r w:rsidRPr="0097567F">
              <w:rPr>
                <w:b/>
                <w:bCs/>
                <w:sz w:val="19"/>
                <w:szCs w:val="19"/>
              </w:rPr>
              <w:t xml:space="preserve">Total number of Submissions </w:t>
            </w:r>
          </w:p>
          <w:p w14:paraId="3A26937B" w14:textId="77777777" w:rsidR="00741B2C" w:rsidRPr="0097567F" w:rsidRDefault="00741B2C" w:rsidP="00AF4DA5">
            <w:pPr>
              <w:pStyle w:val="NoSpacing"/>
            </w:pPr>
            <w:r w:rsidRPr="0097567F">
              <w:rPr>
                <w:b/>
                <w:bCs/>
                <w:sz w:val="19"/>
                <w:szCs w:val="19"/>
              </w:rPr>
              <w:t>Number of Unique Objections</w:t>
            </w:r>
          </w:p>
        </w:tc>
        <w:tc>
          <w:tcPr>
            <w:tcW w:w="7414" w:type="dxa"/>
            <w:gridSpan w:val="2"/>
          </w:tcPr>
          <w:p w14:paraId="74F4A0C2" w14:textId="77777777" w:rsidR="00741B2C" w:rsidRDefault="00741B2C" w:rsidP="00EF64A7">
            <w:pPr>
              <w:numPr>
                <w:ilvl w:val="0"/>
                <w:numId w:val="5"/>
              </w:numPr>
              <w:tabs>
                <w:tab w:val="left" w:pos="5"/>
              </w:tabs>
              <w:jc w:val="both"/>
              <w:rPr>
                <w:rFonts w:cstheme="minorHAnsi"/>
                <w:sz w:val="19"/>
                <w:szCs w:val="19"/>
              </w:rPr>
            </w:pPr>
            <w:r w:rsidRPr="00EA05FA">
              <w:rPr>
                <w:rFonts w:cstheme="minorHAnsi"/>
                <w:sz w:val="19"/>
                <w:szCs w:val="19"/>
              </w:rPr>
              <w:t xml:space="preserve">84 submissions (first round of public exhibition) </w:t>
            </w:r>
          </w:p>
          <w:p w14:paraId="67C832D4" w14:textId="77777777" w:rsidR="00741B2C" w:rsidRPr="00914689" w:rsidRDefault="00741B2C" w:rsidP="00EF64A7">
            <w:pPr>
              <w:numPr>
                <w:ilvl w:val="0"/>
                <w:numId w:val="5"/>
              </w:numPr>
              <w:tabs>
                <w:tab w:val="left" w:pos="5"/>
              </w:tabs>
              <w:jc w:val="both"/>
              <w:rPr>
                <w:rFonts w:cstheme="minorHAnsi"/>
                <w:sz w:val="19"/>
                <w:szCs w:val="19"/>
              </w:rPr>
            </w:pPr>
            <w:r>
              <w:rPr>
                <w:rFonts w:cstheme="minorHAnsi"/>
                <w:sz w:val="19"/>
                <w:szCs w:val="19"/>
              </w:rPr>
              <w:t>A</w:t>
            </w:r>
            <w:r w:rsidRPr="00EA05FA">
              <w:rPr>
                <w:rFonts w:cstheme="minorHAnsi"/>
                <w:sz w:val="19"/>
                <w:szCs w:val="19"/>
              </w:rPr>
              <w:t>dditional 40 submissions (second round of public exhibition).</w:t>
            </w:r>
          </w:p>
        </w:tc>
      </w:tr>
      <w:tr w:rsidR="00741B2C" w:rsidRPr="009B4667" w14:paraId="7477AFB1" w14:textId="77777777" w:rsidTr="00AF4DA5">
        <w:trPr>
          <w:gridAfter w:val="1"/>
          <w:wAfter w:w="11" w:type="dxa"/>
        </w:trPr>
        <w:tc>
          <w:tcPr>
            <w:tcW w:w="2752" w:type="dxa"/>
            <w:shd w:val="clear" w:color="auto" w:fill="E7E6E6"/>
          </w:tcPr>
          <w:p w14:paraId="31D08125" w14:textId="77777777" w:rsidR="00741B2C" w:rsidRPr="0097567F" w:rsidRDefault="00741B2C" w:rsidP="00AF4DA5">
            <w:pPr>
              <w:spacing w:after="120"/>
              <w:rPr>
                <w:rFonts w:cstheme="minorHAnsi"/>
                <w:b/>
                <w:bCs/>
                <w:sz w:val="19"/>
                <w:szCs w:val="19"/>
              </w:rPr>
            </w:pPr>
            <w:r w:rsidRPr="0097567F">
              <w:rPr>
                <w:rFonts w:cstheme="minorHAnsi"/>
                <w:b/>
                <w:bCs/>
                <w:sz w:val="19"/>
                <w:szCs w:val="19"/>
              </w:rPr>
              <w:t>Recommendation</w:t>
            </w:r>
          </w:p>
        </w:tc>
        <w:sdt>
          <w:sdtPr>
            <w:rPr>
              <w:rFonts w:cstheme="minorHAnsi"/>
              <w:b/>
              <w:bCs/>
              <w:sz w:val="19"/>
              <w:szCs w:val="19"/>
            </w:rPr>
            <w:id w:val="1688790624"/>
            <w:placeholder>
              <w:docPart w:val="3710D7AEA8894AAA9550D918A79B1393"/>
            </w:placeholder>
            <w:comboBox>
              <w:listItem w:value="Choose an item."/>
              <w:listItem w:displayText="Approval" w:value="Approval"/>
              <w:listItem w:displayText="Refusal" w:value="Refusal"/>
            </w:comboBox>
          </w:sdtPr>
          <w:sdtContent>
            <w:tc>
              <w:tcPr>
                <w:tcW w:w="7414" w:type="dxa"/>
                <w:gridSpan w:val="2"/>
              </w:tcPr>
              <w:p w14:paraId="26F7334C" w14:textId="77777777" w:rsidR="00741B2C" w:rsidRPr="00914689" w:rsidRDefault="00741B2C" w:rsidP="00AF4DA5">
                <w:pPr>
                  <w:rPr>
                    <w:rFonts w:cstheme="minorHAnsi"/>
                    <w:b/>
                    <w:bCs/>
                    <w:sz w:val="19"/>
                    <w:szCs w:val="19"/>
                  </w:rPr>
                </w:pPr>
                <w:r>
                  <w:rPr>
                    <w:rFonts w:cstheme="minorHAnsi"/>
                    <w:b/>
                    <w:bCs/>
                    <w:sz w:val="19"/>
                    <w:szCs w:val="19"/>
                  </w:rPr>
                  <w:t>Refusal</w:t>
                </w:r>
              </w:p>
            </w:tc>
          </w:sdtContent>
        </w:sdt>
      </w:tr>
      <w:tr w:rsidR="00741B2C" w:rsidRPr="009B4667" w14:paraId="0A5132AB" w14:textId="77777777" w:rsidTr="00AF4DA5">
        <w:trPr>
          <w:gridAfter w:val="1"/>
          <w:wAfter w:w="11" w:type="dxa"/>
          <w:trHeight w:val="778"/>
        </w:trPr>
        <w:tc>
          <w:tcPr>
            <w:tcW w:w="2752" w:type="dxa"/>
            <w:shd w:val="clear" w:color="auto" w:fill="E7E6E6"/>
          </w:tcPr>
          <w:p w14:paraId="2E9C0546" w14:textId="77777777" w:rsidR="00741B2C" w:rsidRPr="0097567F" w:rsidRDefault="00741B2C" w:rsidP="00AF4DA5">
            <w:pPr>
              <w:spacing w:after="120"/>
              <w:rPr>
                <w:rFonts w:cstheme="minorHAnsi"/>
                <w:b/>
                <w:bCs/>
                <w:sz w:val="19"/>
                <w:szCs w:val="19"/>
              </w:rPr>
            </w:pPr>
            <w:r w:rsidRPr="0097567F">
              <w:rPr>
                <w:rFonts w:cstheme="minorHAnsi"/>
                <w:b/>
                <w:bCs/>
                <w:sz w:val="19"/>
                <w:szCs w:val="19"/>
              </w:rPr>
              <w:t>Regional Development Criteria (Schedule 7 of the SEPP (State and Regional Development) 2011</w:t>
            </w:r>
          </w:p>
        </w:tc>
        <w:tc>
          <w:tcPr>
            <w:tcW w:w="7414" w:type="dxa"/>
            <w:gridSpan w:val="2"/>
          </w:tcPr>
          <w:p w14:paraId="32831E87" w14:textId="77777777" w:rsidR="00741B2C" w:rsidRDefault="00741B2C" w:rsidP="00AF4DA5">
            <w:pPr>
              <w:rPr>
                <w:rFonts w:cstheme="minorHAnsi"/>
                <w:b/>
                <w:bCs/>
                <w:sz w:val="19"/>
                <w:szCs w:val="19"/>
              </w:rPr>
            </w:pPr>
            <w:r w:rsidRPr="00CD4BB2">
              <w:rPr>
                <w:rFonts w:cstheme="minorHAnsi"/>
                <w:b/>
                <w:bCs/>
                <w:sz w:val="19"/>
                <w:szCs w:val="19"/>
              </w:rPr>
              <w:t>7   Particular designated development</w:t>
            </w:r>
          </w:p>
          <w:p w14:paraId="6B37018C" w14:textId="77777777" w:rsidR="00741B2C" w:rsidRPr="00CD4BB2" w:rsidRDefault="00741B2C" w:rsidP="00AF4DA5">
            <w:pPr>
              <w:rPr>
                <w:rFonts w:cstheme="minorHAnsi"/>
                <w:b/>
                <w:bCs/>
                <w:sz w:val="19"/>
                <w:szCs w:val="19"/>
              </w:rPr>
            </w:pPr>
            <w:r w:rsidRPr="00CD4BB2">
              <w:rPr>
                <w:rFonts w:cstheme="minorHAnsi"/>
                <w:b/>
                <w:bCs/>
                <w:sz w:val="19"/>
                <w:szCs w:val="19"/>
              </w:rPr>
              <w:t>Development for the purposes of—</w:t>
            </w:r>
          </w:p>
          <w:p w14:paraId="38435644" w14:textId="77777777" w:rsidR="00741B2C" w:rsidRPr="00914689" w:rsidRDefault="00741B2C" w:rsidP="00AF4DA5">
            <w:pPr>
              <w:rPr>
                <w:rFonts w:cstheme="minorHAnsi"/>
                <w:b/>
                <w:bCs/>
                <w:sz w:val="19"/>
                <w:szCs w:val="19"/>
              </w:rPr>
            </w:pPr>
            <w:r w:rsidRPr="00CD4BB2">
              <w:rPr>
                <w:rFonts w:cstheme="minorHAnsi"/>
                <w:b/>
                <w:bCs/>
                <w:sz w:val="19"/>
                <w:szCs w:val="19"/>
              </w:rPr>
              <w:t>(a)  extractive industries, which meet the requirements for designated development under Clause 19 of Schedule 3 to the Environmental Planning and Assessment Regulation 2000</w:t>
            </w:r>
          </w:p>
        </w:tc>
      </w:tr>
      <w:tr w:rsidR="00741B2C" w:rsidRPr="009B4667" w14:paraId="5B804D85" w14:textId="77777777" w:rsidTr="00AF4DA5">
        <w:trPr>
          <w:gridAfter w:val="1"/>
          <w:wAfter w:w="11" w:type="dxa"/>
        </w:trPr>
        <w:tc>
          <w:tcPr>
            <w:tcW w:w="2752" w:type="dxa"/>
            <w:shd w:val="clear" w:color="auto" w:fill="E7E6E6"/>
          </w:tcPr>
          <w:p w14:paraId="681173EE" w14:textId="77777777" w:rsidR="00741B2C" w:rsidRPr="0097567F" w:rsidRDefault="00741B2C" w:rsidP="00AF4DA5">
            <w:pPr>
              <w:spacing w:after="120"/>
              <w:rPr>
                <w:rFonts w:cstheme="minorHAnsi"/>
                <w:b/>
                <w:bCs/>
                <w:sz w:val="19"/>
                <w:szCs w:val="19"/>
              </w:rPr>
            </w:pPr>
            <w:r w:rsidRPr="0097567F">
              <w:rPr>
                <w:rFonts w:cstheme="minorHAnsi"/>
                <w:b/>
                <w:bCs/>
                <w:sz w:val="19"/>
                <w:szCs w:val="19"/>
              </w:rPr>
              <w:t>List of all relevant s4.15(1)(a) matters</w:t>
            </w:r>
          </w:p>
          <w:p w14:paraId="009958F1" w14:textId="77777777" w:rsidR="00741B2C" w:rsidRPr="0097567F" w:rsidRDefault="00741B2C" w:rsidP="00AF4DA5">
            <w:pPr>
              <w:spacing w:after="120"/>
              <w:rPr>
                <w:rFonts w:cstheme="minorHAnsi"/>
                <w:b/>
                <w:bCs/>
                <w:sz w:val="19"/>
                <w:szCs w:val="19"/>
              </w:rPr>
            </w:pPr>
          </w:p>
        </w:tc>
        <w:tc>
          <w:tcPr>
            <w:tcW w:w="7414" w:type="dxa"/>
            <w:gridSpan w:val="2"/>
          </w:tcPr>
          <w:p w14:paraId="15F5C31C" w14:textId="77777777" w:rsidR="00741B2C" w:rsidRPr="00CD4BB2" w:rsidRDefault="00741B2C" w:rsidP="00AF4DA5">
            <w:pPr>
              <w:tabs>
                <w:tab w:val="left" w:pos="5"/>
              </w:tabs>
              <w:jc w:val="both"/>
              <w:rPr>
                <w:rFonts w:cstheme="minorHAnsi"/>
                <w:b/>
                <w:sz w:val="19"/>
                <w:szCs w:val="19"/>
              </w:rPr>
            </w:pPr>
            <w:r w:rsidRPr="00CD4BB2">
              <w:rPr>
                <w:rFonts w:cstheme="minorHAnsi"/>
                <w:b/>
                <w:sz w:val="19"/>
                <w:szCs w:val="19"/>
              </w:rPr>
              <w:t xml:space="preserve">Relevant </w:t>
            </w:r>
            <w:hyperlink r:id="rId8" w:anchor="environmental_planning_instrument" w:history="1">
              <w:r w:rsidRPr="00CD4BB2">
                <w:rPr>
                  <w:rFonts w:cstheme="minorHAnsi"/>
                  <w:b/>
                  <w:sz w:val="19"/>
                  <w:szCs w:val="19"/>
                </w:rPr>
                <w:t>environmental planning instrument</w:t>
              </w:r>
            </w:hyperlink>
            <w:r w:rsidRPr="00CD4BB2">
              <w:rPr>
                <w:rFonts w:cstheme="minorHAnsi"/>
                <w:b/>
                <w:sz w:val="19"/>
                <w:szCs w:val="19"/>
              </w:rPr>
              <w:t>s: s4.15(1)(a)(</w:t>
            </w:r>
            <w:proofErr w:type="spellStart"/>
            <w:r w:rsidRPr="00CD4BB2">
              <w:rPr>
                <w:rFonts w:cstheme="minorHAnsi"/>
                <w:b/>
                <w:sz w:val="19"/>
                <w:szCs w:val="19"/>
              </w:rPr>
              <w:t>i</w:t>
            </w:r>
            <w:proofErr w:type="spellEnd"/>
            <w:r w:rsidRPr="00CD4BB2">
              <w:rPr>
                <w:rFonts w:cstheme="minorHAnsi"/>
                <w:b/>
                <w:sz w:val="19"/>
                <w:szCs w:val="19"/>
              </w:rPr>
              <w:t>)</w:t>
            </w:r>
          </w:p>
          <w:p w14:paraId="104ACD70" w14:textId="77777777" w:rsidR="00741B2C" w:rsidRDefault="00741B2C" w:rsidP="00AF4DA5">
            <w:pPr>
              <w:tabs>
                <w:tab w:val="left" w:pos="5"/>
              </w:tabs>
              <w:jc w:val="both"/>
              <w:rPr>
                <w:rFonts w:cstheme="minorHAnsi"/>
                <w:sz w:val="19"/>
                <w:szCs w:val="19"/>
              </w:rPr>
            </w:pPr>
          </w:p>
          <w:p w14:paraId="20B7EC83" w14:textId="77777777" w:rsidR="00741B2C" w:rsidRPr="00CD4BB2" w:rsidRDefault="00741B2C" w:rsidP="00EF64A7">
            <w:pPr>
              <w:pStyle w:val="ListParagraph"/>
              <w:numPr>
                <w:ilvl w:val="0"/>
                <w:numId w:val="6"/>
              </w:numPr>
              <w:tabs>
                <w:tab w:val="left" w:pos="5"/>
              </w:tabs>
              <w:spacing w:after="0" w:line="240" w:lineRule="auto"/>
              <w:jc w:val="both"/>
              <w:rPr>
                <w:rFonts w:cstheme="minorHAnsi"/>
                <w:sz w:val="19"/>
                <w:szCs w:val="19"/>
              </w:rPr>
            </w:pPr>
            <w:r w:rsidRPr="00CD4BB2">
              <w:rPr>
                <w:rFonts w:cstheme="minorHAnsi"/>
                <w:sz w:val="19"/>
                <w:szCs w:val="19"/>
              </w:rPr>
              <w:t>State Environmental Planning Policy (Mining, Petroleum Production and Extractive Industries) 2007 (Extractive Industries SEPP</w:t>
            </w:r>
            <w:proofErr w:type="gramStart"/>
            <w:r w:rsidRPr="00CD4BB2">
              <w:rPr>
                <w:rFonts w:cstheme="minorHAnsi"/>
                <w:sz w:val="19"/>
                <w:szCs w:val="19"/>
              </w:rPr>
              <w:t>);</w:t>
            </w:r>
            <w:proofErr w:type="gramEnd"/>
          </w:p>
          <w:p w14:paraId="4AF91CDE" w14:textId="77777777" w:rsidR="00741B2C" w:rsidRDefault="00741B2C" w:rsidP="00EF64A7">
            <w:pPr>
              <w:pStyle w:val="ListParagraph"/>
              <w:numPr>
                <w:ilvl w:val="0"/>
                <w:numId w:val="6"/>
              </w:numPr>
              <w:tabs>
                <w:tab w:val="left" w:pos="5"/>
              </w:tabs>
              <w:spacing w:after="0" w:line="240" w:lineRule="auto"/>
              <w:jc w:val="both"/>
              <w:rPr>
                <w:rFonts w:cstheme="minorHAnsi"/>
                <w:sz w:val="19"/>
                <w:szCs w:val="19"/>
              </w:rPr>
            </w:pPr>
            <w:r w:rsidRPr="00CD4BB2">
              <w:rPr>
                <w:rFonts w:cstheme="minorHAnsi"/>
                <w:sz w:val="19"/>
                <w:szCs w:val="19"/>
              </w:rPr>
              <w:t>State Environmental Planning Policy (State and Regional Development) 2011 (SRD SEPP</w:t>
            </w:r>
            <w:proofErr w:type="gramStart"/>
            <w:r w:rsidRPr="00CD4BB2">
              <w:rPr>
                <w:rFonts w:cstheme="minorHAnsi"/>
                <w:sz w:val="19"/>
                <w:szCs w:val="19"/>
              </w:rPr>
              <w:t>);</w:t>
            </w:r>
            <w:proofErr w:type="gramEnd"/>
          </w:p>
          <w:p w14:paraId="51D5467A" w14:textId="77777777" w:rsidR="00741B2C" w:rsidRDefault="00741B2C" w:rsidP="00EF64A7">
            <w:pPr>
              <w:pStyle w:val="ListParagraph"/>
              <w:numPr>
                <w:ilvl w:val="0"/>
                <w:numId w:val="6"/>
              </w:numPr>
              <w:tabs>
                <w:tab w:val="left" w:pos="5"/>
              </w:tabs>
              <w:spacing w:after="0" w:line="240" w:lineRule="auto"/>
              <w:jc w:val="both"/>
              <w:rPr>
                <w:rFonts w:cstheme="minorHAnsi"/>
                <w:sz w:val="19"/>
                <w:szCs w:val="19"/>
              </w:rPr>
            </w:pPr>
            <w:r w:rsidRPr="00CD4BB2">
              <w:rPr>
                <w:rFonts w:cstheme="minorHAnsi"/>
                <w:sz w:val="19"/>
                <w:szCs w:val="19"/>
              </w:rPr>
              <w:t>State Environmental Planning Policy (Coastal Management) 2018 (Coastal Management SEPP</w:t>
            </w:r>
            <w:proofErr w:type="gramStart"/>
            <w:r w:rsidRPr="00CD4BB2">
              <w:rPr>
                <w:rFonts w:cstheme="minorHAnsi"/>
                <w:sz w:val="19"/>
                <w:szCs w:val="19"/>
              </w:rPr>
              <w:t>);</w:t>
            </w:r>
            <w:proofErr w:type="gramEnd"/>
          </w:p>
          <w:p w14:paraId="7DFDA5F6" w14:textId="77777777" w:rsidR="00741B2C" w:rsidRDefault="00741B2C" w:rsidP="00EF64A7">
            <w:pPr>
              <w:pStyle w:val="ListParagraph"/>
              <w:numPr>
                <w:ilvl w:val="0"/>
                <w:numId w:val="6"/>
              </w:numPr>
              <w:tabs>
                <w:tab w:val="left" w:pos="5"/>
              </w:tabs>
              <w:spacing w:after="0" w:line="240" w:lineRule="auto"/>
              <w:jc w:val="both"/>
              <w:rPr>
                <w:rFonts w:cstheme="minorHAnsi"/>
                <w:sz w:val="19"/>
                <w:szCs w:val="19"/>
              </w:rPr>
            </w:pPr>
            <w:r w:rsidRPr="00CD4BB2">
              <w:rPr>
                <w:rFonts w:cstheme="minorHAnsi"/>
                <w:sz w:val="19"/>
                <w:szCs w:val="19"/>
              </w:rPr>
              <w:t>State Environmental Planning Policy No. 55 – Remediation of Land (SEPP No. 55</w:t>
            </w:r>
            <w:proofErr w:type="gramStart"/>
            <w:r w:rsidRPr="00CD4BB2">
              <w:rPr>
                <w:rFonts w:cstheme="minorHAnsi"/>
                <w:sz w:val="19"/>
                <w:szCs w:val="19"/>
              </w:rPr>
              <w:t>);</w:t>
            </w:r>
            <w:proofErr w:type="gramEnd"/>
          </w:p>
          <w:p w14:paraId="06D4C0F0" w14:textId="77777777" w:rsidR="00741B2C" w:rsidRDefault="00741B2C" w:rsidP="00EF64A7">
            <w:pPr>
              <w:pStyle w:val="ListParagraph"/>
              <w:numPr>
                <w:ilvl w:val="0"/>
                <w:numId w:val="6"/>
              </w:numPr>
              <w:tabs>
                <w:tab w:val="left" w:pos="5"/>
              </w:tabs>
              <w:spacing w:after="0" w:line="240" w:lineRule="auto"/>
              <w:jc w:val="both"/>
              <w:rPr>
                <w:rFonts w:cstheme="minorHAnsi"/>
                <w:sz w:val="19"/>
                <w:szCs w:val="19"/>
              </w:rPr>
            </w:pPr>
            <w:r w:rsidRPr="00CD4BB2">
              <w:rPr>
                <w:rFonts w:cstheme="minorHAnsi"/>
                <w:sz w:val="19"/>
                <w:szCs w:val="19"/>
              </w:rPr>
              <w:t>State Environmental Planning Policy No. 33 – Hazardous and Offensive Development (SEPP No. 30</w:t>
            </w:r>
            <w:proofErr w:type="gramStart"/>
            <w:r w:rsidRPr="00CD4BB2">
              <w:rPr>
                <w:rFonts w:cstheme="minorHAnsi"/>
                <w:sz w:val="19"/>
                <w:szCs w:val="19"/>
              </w:rPr>
              <w:t>);</w:t>
            </w:r>
            <w:proofErr w:type="gramEnd"/>
          </w:p>
          <w:p w14:paraId="2AFA6053" w14:textId="77777777" w:rsidR="00741B2C" w:rsidRDefault="00741B2C" w:rsidP="00EF64A7">
            <w:pPr>
              <w:pStyle w:val="ListParagraph"/>
              <w:numPr>
                <w:ilvl w:val="0"/>
                <w:numId w:val="6"/>
              </w:numPr>
              <w:tabs>
                <w:tab w:val="left" w:pos="5"/>
              </w:tabs>
              <w:spacing w:after="0" w:line="240" w:lineRule="auto"/>
              <w:jc w:val="both"/>
              <w:rPr>
                <w:rFonts w:cstheme="minorHAnsi"/>
                <w:sz w:val="19"/>
                <w:szCs w:val="19"/>
              </w:rPr>
            </w:pPr>
            <w:r w:rsidRPr="00CD4BB2">
              <w:rPr>
                <w:rFonts w:cstheme="minorHAnsi"/>
                <w:sz w:val="19"/>
                <w:szCs w:val="19"/>
              </w:rPr>
              <w:t>State Environmental Planning Policy No. 44 – Koala Habitat Protection (SEPP No. 44</w:t>
            </w:r>
            <w:proofErr w:type="gramStart"/>
            <w:r w:rsidRPr="00CD4BB2">
              <w:rPr>
                <w:rFonts w:cstheme="minorHAnsi"/>
                <w:sz w:val="19"/>
                <w:szCs w:val="19"/>
              </w:rPr>
              <w:t>);</w:t>
            </w:r>
            <w:proofErr w:type="gramEnd"/>
          </w:p>
          <w:p w14:paraId="624E1F46" w14:textId="77777777" w:rsidR="00741B2C" w:rsidRDefault="00741B2C" w:rsidP="00EF64A7">
            <w:pPr>
              <w:pStyle w:val="ListParagraph"/>
              <w:numPr>
                <w:ilvl w:val="0"/>
                <w:numId w:val="6"/>
              </w:numPr>
              <w:tabs>
                <w:tab w:val="left" w:pos="5"/>
              </w:tabs>
              <w:spacing w:after="0" w:line="240" w:lineRule="auto"/>
              <w:jc w:val="both"/>
              <w:rPr>
                <w:rFonts w:cstheme="minorHAnsi"/>
                <w:sz w:val="19"/>
                <w:szCs w:val="19"/>
              </w:rPr>
            </w:pPr>
            <w:r w:rsidRPr="00CD4BB2">
              <w:rPr>
                <w:rFonts w:cstheme="minorHAnsi"/>
                <w:sz w:val="19"/>
                <w:szCs w:val="19"/>
              </w:rPr>
              <w:t>State Environmental Planning Policy No. 64 – Advertising and Signage (SEPP No. 64</w:t>
            </w:r>
            <w:proofErr w:type="gramStart"/>
            <w:r w:rsidRPr="00CD4BB2">
              <w:rPr>
                <w:rFonts w:cstheme="minorHAnsi"/>
                <w:sz w:val="19"/>
                <w:szCs w:val="19"/>
              </w:rPr>
              <w:t>);</w:t>
            </w:r>
            <w:proofErr w:type="gramEnd"/>
          </w:p>
          <w:p w14:paraId="6A12B970" w14:textId="77777777" w:rsidR="00741B2C" w:rsidRDefault="00741B2C" w:rsidP="00EF64A7">
            <w:pPr>
              <w:pStyle w:val="ListParagraph"/>
              <w:numPr>
                <w:ilvl w:val="0"/>
                <w:numId w:val="6"/>
              </w:numPr>
              <w:tabs>
                <w:tab w:val="left" w:pos="5"/>
              </w:tabs>
              <w:spacing w:after="0" w:line="240" w:lineRule="auto"/>
              <w:jc w:val="both"/>
              <w:rPr>
                <w:rFonts w:cstheme="minorHAnsi"/>
                <w:sz w:val="19"/>
                <w:szCs w:val="19"/>
              </w:rPr>
            </w:pPr>
            <w:r w:rsidRPr="00CD4BB2">
              <w:rPr>
                <w:rFonts w:cstheme="minorHAnsi"/>
                <w:sz w:val="19"/>
                <w:szCs w:val="19"/>
              </w:rPr>
              <w:t>Sydney Regional Environmental Plan No. 20 – Hawkesbury-Nepean River (SREP No. 20</w:t>
            </w:r>
            <w:proofErr w:type="gramStart"/>
            <w:r w:rsidRPr="00CD4BB2">
              <w:rPr>
                <w:rFonts w:cstheme="minorHAnsi"/>
                <w:sz w:val="19"/>
                <w:szCs w:val="19"/>
              </w:rPr>
              <w:t>);</w:t>
            </w:r>
            <w:proofErr w:type="gramEnd"/>
          </w:p>
          <w:p w14:paraId="6B60E4F0" w14:textId="77777777" w:rsidR="00741B2C" w:rsidRDefault="00741B2C" w:rsidP="00EF64A7">
            <w:pPr>
              <w:pStyle w:val="ListParagraph"/>
              <w:numPr>
                <w:ilvl w:val="0"/>
                <w:numId w:val="6"/>
              </w:numPr>
              <w:tabs>
                <w:tab w:val="left" w:pos="5"/>
              </w:tabs>
              <w:spacing w:after="0" w:line="240" w:lineRule="auto"/>
              <w:jc w:val="both"/>
              <w:rPr>
                <w:rFonts w:cstheme="minorHAnsi"/>
                <w:sz w:val="19"/>
                <w:szCs w:val="19"/>
              </w:rPr>
            </w:pPr>
            <w:r w:rsidRPr="00CD4BB2">
              <w:rPr>
                <w:rFonts w:cstheme="minorHAnsi"/>
                <w:sz w:val="19"/>
                <w:szCs w:val="19"/>
              </w:rPr>
              <w:t>Sydney Regional Environmental Plan No. 9 – Extractive Industry (SREP No. 9</w:t>
            </w:r>
            <w:proofErr w:type="gramStart"/>
            <w:r w:rsidRPr="00CD4BB2">
              <w:rPr>
                <w:rFonts w:cstheme="minorHAnsi"/>
                <w:sz w:val="19"/>
                <w:szCs w:val="19"/>
              </w:rPr>
              <w:t>);</w:t>
            </w:r>
            <w:proofErr w:type="gramEnd"/>
          </w:p>
          <w:p w14:paraId="7F3BB090" w14:textId="77777777" w:rsidR="00741B2C" w:rsidRDefault="00741B2C" w:rsidP="00EF64A7">
            <w:pPr>
              <w:pStyle w:val="ListParagraph"/>
              <w:numPr>
                <w:ilvl w:val="0"/>
                <w:numId w:val="6"/>
              </w:numPr>
              <w:tabs>
                <w:tab w:val="left" w:pos="5"/>
              </w:tabs>
              <w:spacing w:after="0" w:line="240" w:lineRule="auto"/>
              <w:jc w:val="both"/>
              <w:rPr>
                <w:rFonts w:cstheme="minorHAnsi"/>
                <w:sz w:val="19"/>
                <w:szCs w:val="19"/>
              </w:rPr>
            </w:pPr>
            <w:r w:rsidRPr="00CD4BB2">
              <w:rPr>
                <w:rFonts w:cstheme="minorHAnsi"/>
                <w:sz w:val="19"/>
                <w:szCs w:val="19"/>
              </w:rPr>
              <w:t>Hawkesbury Local Environmental Plan 2012 (</w:t>
            </w:r>
            <w:r>
              <w:rPr>
                <w:rFonts w:cstheme="minorHAnsi"/>
                <w:sz w:val="19"/>
                <w:szCs w:val="19"/>
              </w:rPr>
              <w:t>H</w:t>
            </w:r>
            <w:r w:rsidRPr="00CD4BB2">
              <w:rPr>
                <w:rFonts w:cstheme="minorHAnsi"/>
                <w:sz w:val="19"/>
                <w:szCs w:val="19"/>
              </w:rPr>
              <w:t>LEP).</w:t>
            </w:r>
          </w:p>
          <w:p w14:paraId="2FF17B60" w14:textId="77777777" w:rsidR="00741B2C" w:rsidRDefault="00741B2C" w:rsidP="00AF4DA5">
            <w:pPr>
              <w:tabs>
                <w:tab w:val="left" w:pos="5"/>
              </w:tabs>
              <w:jc w:val="both"/>
              <w:rPr>
                <w:rFonts w:cstheme="minorHAnsi"/>
                <w:sz w:val="19"/>
                <w:szCs w:val="19"/>
              </w:rPr>
            </w:pPr>
          </w:p>
          <w:p w14:paraId="5E16DD7A" w14:textId="77777777" w:rsidR="00741B2C" w:rsidRPr="00CD4BB2" w:rsidRDefault="00741B2C" w:rsidP="00AF4DA5">
            <w:pPr>
              <w:tabs>
                <w:tab w:val="left" w:pos="5"/>
              </w:tabs>
              <w:jc w:val="both"/>
              <w:rPr>
                <w:rFonts w:cstheme="minorHAnsi"/>
                <w:b/>
                <w:sz w:val="19"/>
                <w:szCs w:val="19"/>
              </w:rPr>
            </w:pPr>
            <w:r w:rsidRPr="00CD4BB2">
              <w:rPr>
                <w:rFonts w:cstheme="minorHAnsi"/>
                <w:b/>
                <w:sz w:val="19"/>
                <w:szCs w:val="19"/>
              </w:rPr>
              <w:t xml:space="preserve">Proposed instrument that is or has been the subject of public consultation under the Act and that has been notified to the </w:t>
            </w:r>
            <w:hyperlink r:id="rId9" w:anchor="consent_authority" w:history="1">
              <w:r w:rsidRPr="00CD4BB2">
                <w:rPr>
                  <w:rFonts w:cstheme="minorHAnsi"/>
                  <w:b/>
                  <w:sz w:val="19"/>
                  <w:szCs w:val="19"/>
                </w:rPr>
                <w:t>consent authority</w:t>
              </w:r>
            </w:hyperlink>
            <w:r w:rsidRPr="00CD4BB2">
              <w:rPr>
                <w:rFonts w:cstheme="minorHAnsi"/>
                <w:b/>
                <w:sz w:val="19"/>
                <w:szCs w:val="19"/>
              </w:rPr>
              <w:t>: s4.15(1)(a)(ii)</w:t>
            </w:r>
          </w:p>
          <w:p w14:paraId="2E3B75BA" w14:textId="77777777" w:rsidR="00741B2C" w:rsidRPr="00CD4BB2" w:rsidRDefault="00741B2C" w:rsidP="00AF4DA5">
            <w:pPr>
              <w:tabs>
                <w:tab w:val="left" w:pos="5"/>
              </w:tabs>
              <w:jc w:val="both"/>
              <w:rPr>
                <w:rFonts w:cstheme="minorHAnsi"/>
                <w:sz w:val="19"/>
                <w:szCs w:val="19"/>
              </w:rPr>
            </w:pPr>
          </w:p>
          <w:p w14:paraId="3A202355" w14:textId="77777777" w:rsidR="00741B2C" w:rsidRPr="00485F19" w:rsidRDefault="00741B2C" w:rsidP="00EF64A7">
            <w:pPr>
              <w:pStyle w:val="ListParagraph"/>
              <w:numPr>
                <w:ilvl w:val="0"/>
                <w:numId w:val="6"/>
              </w:numPr>
              <w:tabs>
                <w:tab w:val="left" w:pos="5"/>
              </w:tabs>
              <w:spacing w:after="0" w:line="240" w:lineRule="auto"/>
              <w:jc w:val="both"/>
              <w:rPr>
                <w:rFonts w:cstheme="minorHAnsi"/>
                <w:sz w:val="19"/>
                <w:szCs w:val="19"/>
              </w:rPr>
            </w:pPr>
            <w:r w:rsidRPr="00485F19">
              <w:rPr>
                <w:rFonts w:cstheme="minorHAnsi"/>
                <w:sz w:val="19"/>
                <w:szCs w:val="19"/>
              </w:rPr>
              <w:t>Draft State Environmental Planning Policy (Remediation of Land</w:t>
            </w:r>
            <w:proofErr w:type="gramStart"/>
            <w:r w:rsidRPr="00485F19">
              <w:rPr>
                <w:rFonts w:cstheme="minorHAnsi"/>
                <w:sz w:val="19"/>
                <w:szCs w:val="19"/>
              </w:rPr>
              <w:t>)</w:t>
            </w:r>
            <w:r>
              <w:rPr>
                <w:rFonts w:cstheme="minorHAnsi"/>
                <w:sz w:val="19"/>
                <w:szCs w:val="19"/>
              </w:rPr>
              <w:t>;</w:t>
            </w:r>
            <w:proofErr w:type="gramEnd"/>
          </w:p>
          <w:p w14:paraId="7DF847A5" w14:textId="77777777" w:rsidR="00741B2C" w:rsidRPr="00485F19" w:rsidRDefault="00741B2C" w:rsidP="00EF64A7">
            <w:pPr>
              <w:pStyle w:val="ListParagraph"/>
              <w:numPr>
                <w:ilvl w:val="0"/>
                <w:numId w:val="6"/>
              </w:numPr>
              <w:tabs>
                <w:tab w:val="left" w:pos="5"/>
              </w:tabs>
              <w:spacing w:after="0" w:line="240" w:lineRule="auto"/>
              <w:jc w:val="both"/>
              <w:rPr>
                <w:rFonts w:cstheme="minorHAnsi"/>
                <w:sz w:val="19"/>
                <w:szCs w:val="19"/>
              </w:rPr>
            </w:pPr>
            <w:r w:rsidRPr="00485F19">
              <w:rPr>
                <w:rFonts w:cstheme="minorHAnsi"/>
                <w:sz w:val="19"/>
                <w:szCs w:val="19"/>
              </w:rPr>
              <w:t>Draft State Environmental Planning Policy (Environment).</w:t>
            </w:r>
          </w:p>
          <w:p w14:paraId="38E187FE" w14:textId="77777777" w:rsidR="00741B2C" w:rsidRDefault="00741B2C" w:rsidP="00AF4DA5">
            <w:pPr>
              <w:tabs>
                <w:tab w:val="left" w:pos="5"/>
              </w:tabs>
              <w:jc w:val="both"/>
              <w:rPr>
                <w:rFonts w:cstheme="minorHAnsi"/>
                <w:sz w:val="19"/>
                <w:szCs w:val="19"/>
              </w:rPr>
            </w:pPr>
          </w:p>
          <w:p w14:paraId="3F2AE946" w14:textId="77777777" w:rsidR="00741B2C" w:rsidRPr="00CD4BB2" w:rsidRDefault="00741B2C" w:rsidP="00AF4DA5">
            <w:pPr>
              <w:tabs>
                <w:tab w:val="left" w:pos="5"/>
              </w:tabs>
              <w:jc w:val="both"/>
              <w:rPr>
                <w:rFonts w:cstheme="minorHAnsi"/>
                <w:b/>
                <w:sz w:val="19"/>
                <w:szCs w:val="19"/>
              </w:rPr>
            </w:pPr>
            <w:r w:rsidRPr="00CD4BB2">
              <w:rPr>
                <w:rFonts w:cstheme="minorHAnsi"/>
                <w:b/>
                <w:sz w:val="19"/>
                <w:szCs w:val="19"/>
              </w:rPr>
              <w:t xml:space="preserve">Relevant </w:t>
            </w:r>
            <w:hyperlink r:id="rId10" w:anchor="development_control_plan" w:history="1">
              <w:r w:rsidRPr="00CD4BB2">
                <w:rPr>
                  <w:rFonts w:cstheme="minorHAnsi"/>
                  <w:b/>
                  <w:sz w:val="19"/>
                  <w:szCs w:val="19"/>
                </w:rPr>
                <w:t>development control plan</w:t>
              </w:r>
            </w:hyperlink>
            <w:r w:rsidRPr="00CD4BB2">
              <w:rPr>
                <w:rFonts w:cstheme="minorHAnsi"/>
                <w:b/>
                <w:sz w:val="19"/>
                <w:szCs w:val="19"/>
              </w:rPr>
              <w:t>: s4.15(1)(a)(iii)</w:t>
            </w:r>
          </w:p>
          <w:p w14:paraId="6C43FFA3" w14:textId="77777777" w:rsidR="00741B2C" w:rsidRDefault="00741B2C" w:rsidP="00AF4DA5">
            <w:pPr>
              <w:tabs>
                <w:tab w:val="left" w:pos="5"/>
              </w:tabs>
              <w:jc w:val="both"/>
              <w:rPr>
                <w:rFonts w:cstheme="minorHAnsi"/>
                <w:sz w:val="19"/>
                <w:szCs w:val="19"/>
              </w:rPr>
            </w:pPr>
          </w:p>
          <w:p w14:paraId="07B30EEC" w14:textId="77777777" w:rsidR="00741B2C" w:rsidRPr="000C5519" w:rsidRDefault="00741B2C" w:rsidP="00EF64A7">
            <w:pPr>
              <w:pStyle w:val="ListParagraph"/>
              <w:numPr>
                <w:ilvl w:val="0"/>
                <w:numId w:val="6"/>
              </w:numPr>
              <w:tabs>
                <w:tab w:val="left" w:pos="5"/>
              </w:tabs>
              <w:spacing w:after="0" w:line="240" w:lineRule="auto"/>
              <w:jc w:val="both"/>
              <w:rPr>
                <w:rFonts w:cstheme="minorHAnsi"/>
                <w:sz w:val="19"/>
                <w:szCs w:val="19"/>
              </w:rPr>
            </w:pPr>
            <w:r w:rsidRPr="000C5519">
              <w:rPr>
                <w:rFonts w:cstheme="minorHAnsi"/>
                <w:sz w:val="19"/>
                <w:szCs w:val="19"/>
              </w:rPr>
              <w:t>Hawkesbury Development Control Plan 2002 (DCP).</w:t>
            </w:r>
          </w:p>
          <w:p w14:paraId="7B502D33" w14:textId="77777777" w:rsidR="00741B2C" w:rsidRDefault="00741B2C" w:rsidP="00AF4DA5">
            <w:pPr>
              <w:tabs>
                <w:tab w:val="left" w:pos="5"/>
              </w:tabs>
              <w:jc w:val="both"/>
              <w:rPr>
                <w:rFonts w:cstheme="minorHAnsi"/>
                <w:sz w:val="19"/>
                <w:szCs w:val="19"/>
              </w:rPr>
            </w:pPr>
          </w:p>
          <w:p w14:paraId="4DE309F1" w14:textId="77777777" w:rsidR="00741B2C" w:rsidRPr="00CD4BB2" w:rsidRDefault="00741B2C" w:rsidP="00AF4DA5">
            <w:pPr>
              <w:tabs>
                <w:tab w:val="left" w:pos="5"/>
              </w:tabs>
              <w:jc w:val="both"/>
              <w:rPr>
                <w:rFonts w:cstheme="minorHAnsi"/>
                <w:b/>
                <w:sz w:val="19"/>
                <w:szCs w:val="19"/>
              </w:rPr>
            </w:pPr>
            <w:r w:rsidRPr="00CD4BB2">
              <w:rPr>
                <w:rFonts w:cstheme="minorHAnsi"/>
                <w:b/>
                <w:sz w:val="19"/>
                <w:szCs w:val="19"/>
              </w:rPr>
              <w:t>Relevant planning agreement that has been entered into under section 7.4, or any draft planning agreement that a developer has offered to enter into under section 7.4: s4.15(1)(</w:t>
            </w:r>
            <w:proofErr w:type="gramStart"/>
            <w:r w:rsidRPr="00CD4BB2">
              <w:rPr>
                <w:rFonts w:cstheme="minorHAnsi"/>
                <w:b/>
                <w:sz w:val="19"/>
                <w:szCs w:val="19"/>
              </w:rPr>
              <w:t>a)(</w:t>
            </w:r>
            <w:proofErr w:type="spellStart"/>
            <w:proofErr w:type="gramEnd"/>
            <w:r w:rsidRPr="00CD4BB2">
              <w:rPr>
                <w:rFonts w:cstheme="minorHAnsi"/>
                <w:b/>
                <w:sz w:val="19"/>
                <w:szCs w:val="19"/>
              </w:rPr>
              <w:t>iiia</w:t>
            </w:r>
            <w:proofErr w:type="spellEnd"/>
            <w:r w:rsidRPr="00CD4BB2">
              <w:rPr>
                <w:rFonts w:cstheme="minorHAnsi"/>
                <w:b/>
                <w:sz w:val="19"/>
                <w:szCs w:val="19"/>
              </w:rPr>
              <w:t>)</w:t>
            </w:r>
          </w:p>
          <w:p w14:paraId="1A014BAE" w14:textId="77777777" w:rsidR="00741B2C" w:rsidRDefault="00741B2C" w:rsidP="00AF4DA5">
            <w:pPr>
              <w:tabs>
                <w:tab w:val="left" w:pos="5"/>
              </w:tabs>
              <w:jc w:val="both"/>
              <w:rPr>
                <w:rFonts w:cstheme="minorHAnsi"/>
                <w:sz w:val="19"/>
                <w:szCs w:val="19"/>
              </w:rPr>
            </w:pPr>
          </w:p>
          <w:p w14:paraId="3EC0FF9E" w14:textId="77777777" w:rsidR="00741B2C" w:rsidRPr="00D922F0" w:rsidRDefault="00741B2C" w:rsidP="00EF64A7">
            <w:pPr>
              <w:pStyle w:val="ListParagraph"/>
              <w:numPr>
                <w:ilvl w:val="0"/>
                <w:numId w:val="6"/>
              </w:numPr>
              <w:tabs>
                <w:tab w:val="left" w:pos="5"/>
              </w:tabs>
              <w:spacing w:after="0" w:line="240" w:lineRule="auto"/>
              <w:jc w:val="both"/>
              <w:rPr>
                <w:rFonts w:cstheme="minorHAnsi"/>
                <w:sz w:val="19"/>
                <w:szCs w:val="19"/>
              </w:rPr>
            </w:pPr>
            <w:r w:rsidRPr="00D922F0">
              <w:rPr>
                <w:rFonts w:cstheme="minorHAnsi"/>
                <w:sz w:val="19"/>
                <w:szCs w:val="19"/>
              </w:rPr>
              <w:t>Not applicable.</w:t>
            </w:r>
          </w:p>
          <w:p w14:paraId="0D1B2D17" w14:textId="77777777" w:rsidR="00741B2C" w:rsidRDefault="00741B2C" w:rsidP="00AF4DA5">
            <w:pPr>
              <w:tabs>
                <w:tab w:val="left" w:pos="5"/>
              </w:tabs>
              <w:jc w:val="both"/>
              <w:rPr>
                <w:rFonts w:cstheme="minorHAnsi"/>
                <w:sz w:val="19"/>
                <w:szCs w:val="19"/>
              </w:rPr>
            </w:pPr>
          </w:p>
          <w:p w14:paraId="669D72EA" w14:textId="77777777" w:rsidR="00741B2C" w:rsidRPr="00CD4BB2" w:rsidRDefault="00741B2C" w:rsidP="00AF4DA5">
            <w:pPr>
              <w:tabs>
                <w:tab w:val="left" w:pos="5"/>
              </w:tabs>
              <w:jc w:val="both"/>
              <w:rPr>
                <w:rFonts w:cstheme="minorHAnsi"/>
                <w:b/>
                <w:sz w:val="19"/>
                <w:szCs w:val="19"/>
              </w:rPr>
            </w:pPr>
            <w:r w:rsidRPr="00CD4BB2">
              <w:rPr>
                <w:rFonts w:cstheme="minorHAnsi"/>
                <w:b/>
                <w:sz w:val="19"/>
                <w:szCs w:val="19"/>
              </w:rPr>
              <w:t>Relevant regulations: s4.15(1)(a)(iv)</w:t>
            </w:r>
          </w:p>
          <w:p w14:paraId="414E779D" w14:textId="77777777" w:rsidR="00741B2C" w:rsidRDefault="00741B2C" w:rsidP="00AF4DA5">
            <w:pPr>
              <w:tabs>
                <w:tab w:val="left" w:pos="5"/>
              </w:tabs>
              <w:jc w:val="both"/>
              <w:rPr>
                <w:rFonts w:cstheme="minorHAnsi"/>
                <w:sz w:val="19"/>
                <w:szCs w:val="19"/>
              </w:rPr>
            </w:pPr>
          </w:p>
          <w:p w14:paraId="7A4F9E7E" w14:textId="77777777" w:rsidR="00741B2C" w:rsidRPr="0097567F" w:rsidRDefault="00741B2C" w:rsidP="00EF64A7">
            <w:pPr>
              <w:pStyle w:val="ListParagraph"/>
              <w:numPr>
                <w:ilvl w:val="0"/>
                <w:numId w:val="6"/>
              </w:numPr>
              <w:tabs>
                <w:tab w:val="left" w:pos="5"/>
              </w:tabs>
              <w:spacing w:after="0" w:line="240" w:lineRule="auto"/>
              <w:jc w:val="both"/>
              <w:rPr>
                <w:rFonts w:cstheme="minorHAnsi"/>
                <w:sz w:val="19"/>
                <w:szCs w:val="19"/>
              </w:rPr>
            </w:pPr>
            <w:r w:rsidRPr="00D922F0">
              <w:rPr>
                <w:rFonts w:cstheme="minorHAnsi"/>
                <w:sz w:val="19"/>
                <w:szCs w:val="19"/>
              </w:rPr>
              <w:t>Environmental Planning and Assessment Regulation 2000 (EP&amp;A Regulation).</w:t>
            </w:r>
          </w:p>
        </w:tc>
      </w:tr>
      <w:tr w:rsidR="00741B2C" w:rsidRPr="009B4667" w14:paraId="2648F761" w14:textId="77777777" w:rsidTr="00AF4DA5">
        <w:trPr>
          <w:gridAfter w:val="1"/>
          <w:wAfter w:w="11" w:type="dxa"/>
        </w:trPr>
        <w:tc>
          <w:tcPr>
            <w:tcW w:w="2752" w:type="dxa"/>
            <w:shd w:val="clear" w:color="auto" w:fill="E7E6E6"/>
          </w:tcPr>
          <w:p w14:paraId="642AC9FF" w14:textId="77777777" w:rsidR="00741B2C" w:rsidRPr="0097567F" w:rsidRDefault="00741B2C" w:rsidP="00AF4DA5">
            <w:pPr>
              <w:spacing w:after="120"/>
              <w:rPr>
                <w:rFonts w:cstheme="minorHAnsi"/>
                <w:b/>
                <w:bCs/>
                <w:sz w:val="19"/>
                <w:szCs w:val="19"/>
              </w:rPr>
            </w:pPr>
            <w:r w:rsidRPr="0097567F">
              <w:rPr>
                <w:rFonts w:cstheme="minorHAnsi"/>
                <w:b/>
                <w:bCs/>
                <w:sz w:val="19"/>
                <w:szCs w:val="19"/>
              </w:rPr>
              <w:lastRenderedPageBreak/>
              <w:t>List all documents submitted with this report for the Panel’s consideration</w:t>
            </w:r>
          </w:p>
        </w:tc>
        <w:tc>
          <w:tcPr>
            <w:tcW w:w="7414" w:type="dxa"/>
            <w:gridSpan w:val="2"/>
          </w:tcPr>
          <w:p w14:paraId="58941DF1" w14:textId="77777777" w:rsidR="00741B2C" w:rsidRPr="00841691" w:rsidRDefault="00741B2C" w:rsidP="00EF64A7">
            <w:pPr>
              <w:pStyle w:val="ListParagraph"/>
              <w:numPr>
                <w:ilvl w:val="0"/>
                <w:numId w:val="7"/>
              </w:numPr>
              <w:rPr>
                <w:rFonts w:asciiTheme="minorHAnsi" w:eastAsiaTheme="minorHAnsi" w:hAnsiTheme="minorHAnsi" w:cstheme="minorBidi"/>
                <w:sz w:val="19"/>
                <w:szCs w:val="19"/>
              </w:rPr>
            </w:pPr>
            <w:r w:rsidRPr="00841691">
              <w:rPr>
                <w:rFonts w:asciiTheme="minorHAnsi" w:eastAsiaTheme="minorHAnsi" w:hAnsiTheme="minorHAnsi" w:cstheme="minorBidi"/>
                <w:sz w:val="19"/>
                <w:szCs w:val="19"/>
              </w:rPr>
              <w:t>Response to the Sydney Western City Planning Panel record of deferral, prepared by Martens &amp; Associates Pty Ltd, dated 27 July 2021</w:t>
            </w:r>
          </w:p>
          <w:p w14:paraId="454D8C61" w14:textId="77777777" w:rsidR="00741B2C" w:rsidRPr="00841691" w:rsidRDefault="00741B2C" w:rsidP="00EF64A7">
            <w:pPr>
              <w:pStyle w:val="ListParagraph"/>
              <w:numPr>
                <w:ilvl w:val="0"/>
                <w:numId w:val="7"/>
              </w:numPr>
              <w:rPr>
                <w:rFonts w:asciiTheme="minorHAnsi" w:eastAsiaTheme="minorHAnsi" w:hAnsiTheme="minorHAnsi" w:cstheme="minorBidi"/>
                <w:sz w:val="19"/>
                <w:szCs w:val="19"/>
              </w:rPr>
            </w:pPr>
            <w:r w:rsidRPr="00841691">
              <w:rPr>
                <w:rFonts w:asciiTheme="minorHAnsi" w:eastAsiaTheme="minorHAnsi" w:hAnsiTheme="minorHAnsi" w:cstheme="minorBidi"/>
                <w:sz w:val="19"/>
                <w:szCs w:val="19"/>
              </w:rPr>
              <w:t>Flood Assessment, prepared by Martens &amp; Associates Pty Ltd, dated 26 July 2021.</w:t>
            </w:r>
          </w:p>
          <w:p w14:paraId="4B0F394F" w14:textId="77777777" w:rsidR="00741B2C" w:rsidRPr="00841691" w:rsidRDefault="00741B2C" w:rsidP="00EF64A7">
            <w:pPr>
              <w:pStyle w:val="ListParagraph"/>
              <w:numPr>
                <w:ilvl w:val="0"/>
                <w:numId w:val="7"/>
              </w:numPr>
              <w:rPr>
                <w:rFonts w:asciiTheme="minorHAnsi" w:eastAsiaTheme="minorHAnsi" w:hAnsiTheme="minorHAnsi" w:cstheme="minorBidi"/>
                <w:sz w:val="19"/>
                <w:szCs w:val="19"/>
              </w:rPr>
            </w:pPr>
            <w:r w:rsidRPr="00841691">
              <w:rPr>
                <w:rFonts w:asciiTheme="minorHAnsi" w:eastAsiaTheme="minorHAnsi" w:hAnsiTheme="minorHAnsi" w:cstheme="minorBidi"/>
                <w:sz w:val="19"/>
                <w:szCs w:val="19"/>
              </w:rPr>
              <w:t xml:space="preserve">Vegetation Management Plan version 2, prepared by </w:t>
            </w:r>
            <w:proofErr w:type="spellStart"/>
            <w:r w:rsidRPr="00841691">
              <w:rPr>
                <w:rFonts w:asciiTheme="minorHAnsi" w:eastAsiaTheme="minorHAnsi" w:hAnsiTheme="minorHAnsi" w:cstheme="minorBidi"/>
                <w:sz w:val="19"/>
                <w:szCs w:val="19"/>
              </w:rPr>
              <w:t>Narla</w:t>
            </w:r>
            <w:proofErr w:type="spellEnd"/>
            <w:r w:rsidRPr="00841691">
              <w:rPr>
                <w:rFonts w:asciiTheme="minorHAnsi" w:eastAsiaTheme="minorHAnsi" w:hAnsiTheme="minorHAnsi" w:cstheme="minorBidi"/>
                <w:sz w:val="19"/>
                <w:szCs w:val="19"/>
              </w:rPr>
              <w:t xml:space="preserve"> Environmental Pty Ltd, dated July 2021</w:t>
            </w:r>
          </w:p>
          <w:p w14:paraId="22165DE6" w14:textId="77777777" w:rsidR="00741B2C" w:rsidRPr="00841691" w:rsidRDefault="00741B2C" w:rsidP="00EF64A7">
            <w:pPr>
              <w:pStyle w:val="ListParagraph"/>
              <w:numPr>
                <w:ilvl w:val="0"/>
                <w:numId w:val="7"/>
              </w:numPr>
              <w:rPr>
                <w:rFonts w:asciiTheme="minorHAnsi" w:eastAsiaTheme="minorHAnsi" w:hAnsiTheme="minorHAnsi" w:cstheme="minorBidi"/>
                <w:sz w:val="19"/>
                <w:szCs w:val="19"/>
              </w:rPr>
            </w:pPr>
            <w:r w:rsidRPr="00841691">
              <w:rPr>
                <w:rFonts w:asciiTheme="minorHAnsi" w:eastAsiaTheme="minorHAnsi" w:hAnsiTheme="minorHAnsi" w:cstheme="minorBidi"/>
                <w:sz w:val="19"/>
                <w:szCs w:val="19"/>
              </w:rPr>
              <w:t>Detailed Site Investigation, prepared by Martens &amp; Associates Pty Ltd, dated July 2021</w:t>
            </w:r>
          </w:p>
          <w:p w14:paraId="4F1CFDFF" w14:textId="77777777" w:rsidR="00741B2C" w:rsidRPr="00914689" w:rsidRDefault="00741B2C" w:rsidP="00EF64A7">
            <w:pPr>
              <w:pStyle w:val="NoSpacing"/>
              <w:numPr>
                <w:ilvl w:val="0"/>
                <w:numId w:val="7"/>
              </w:numPr>
              <w:rPr>
                <w:b/>
                <w:bCs/>
                <w:sz w:val="19"/>
                <w:szCs w:val="19"/>
              </w:rPr>
            </w:pPr>
            <w:r w:rsidRPr="00841691">
              <w:rPr>
                <w:sz w:val="19"/>
                <w:szCs w:val="19"/>
              </w:rPr>
              <w:t>Remedial Action Plan, prepared by Martens &amp; Associates Pty Ltd, dated July 2021</w:t>
            </w:r>
          </w:p>
        </w:tc>
      </w:tr>
      <w:tr w:rsidR="00741B2C" w:rsidRPr="009B4667" w14:paraId="13B6A54F" w14:textId="77777777" w:rsidTr="00AF4DA5">
        <w:trPr>
          <w:gridAfter w:val="1"/>
          <w:wAfter w:w="11" w:type="dxa"/>
        </w:trPr>
        <w:tc>
          <w:tcPr>
            <w:tcW w:w="2752" w:type="dxa"/>
            <w:shd w:val="clear" w:color="auto" w:fill="E7E6E6"/>
          </w:tcPr>
          <w:p w14:paraId="5847129D" w14:textId="77777777" w:rsidR="00741B2C" w:rsidRPr="0097567F" w:rsidRDefault="00741B2C" w:rsidP="00AF4DA5">
            <w:pPr>
              <w:spacing w:after="120"/>
              <w:rPr>
                <w:rFonts w:cstheme="minorHAnsi"/>
                <w:b/>
                <w:bCs/>
                <w:sz w:val="19"/>
                <w:szCs w:val="19"/>
              </w:rPr>
            </w:pPr>
            <w:r w:rsidRPr="0097567F">
              <w:rPr>
                <w:rFonts w:cstheme="minorHAnsi"/>
                <w:b/>
                <w:bCs/>
                <w:sz w:val="19"/>
                <w:szCs w:val="19"/>
              </w:rPr>
              <w:t>Clause 4.6 requests</w:t>
            </w:r>
          </w:p>
        </w:tc>
        <w:tc>
          <w:tcPr>
            <w:tcW w:w="7414" w:type="dxa"/>
            <w:gridSpan w:val="2"/>
          </w:tcPr>
          <w:p w14:paraId="39A1EABA" w14:textId="77777777" w:rsidR="00741B2C" w:rsidRPr="00914689" w:rsidRDefault="00741B2C" w:rsidP="00EF64A7">
            <w:pPr>
              <w:pStyle w:val="NoSpacing"/>
              <w:numPr>
                <w:ilvl w:val="0"/>
                <w:numId w:val="8"/>
              </w:numPr>
              <w:rPr>
                <w:sz w:val="19"/>
                <w:szCs w:val="19"/>
              </w:rPr>
            </w:pPr>
            <w:r w:rsidRPr="00D63C06">
              <w:rPr>
                <w:sz w:val="19"/>
                <w:szCs w:val="19"/>
              </w:rPr>
              <w:t>Clause 4.6 Exceptions to Development Standards is not applicable.</w:t>
            </w:r>
          </w:p>
        </w:tc>
      </w:tr>
      <w:tr w:rsidR="00741B2C" w:rsidRPr="009B4667" w14:paraId="0B2078D9" w14:textId="77777777" w:rsidTr="00AF4DA5">
        <w:trPr>
          <w:gridAfter w:val="1"/>
          <w:wAfter w:w="11" w:type="dxa"/>
        </w:trPr>
        <w:tc>
          <w:tcPr>
            <w:tcW w:w="2752" w:type="dxa"/>
            <w:shd w:val="clear" w:color="auto" w:fill="E7E6E6"/>
          </w:tcPr>
          <w:p w14:paraId="60F082F7" w14:textId="77777777" w:rsidR="00741B2C" w:rsidRPr="0097567F" w:rsidRDefault="00741B2C" w:rsidP="00AF4DA5">
            <w:pPr>
              <w:spacing w:after="120"/>
              <w:rPr>
                <w:rFonts w:cstheme="minorHAnsi"/>
                <w:b/>
                <w:bCs/>
                <w:sz w:val="19"/>
                <w:szCs w:val="19"/>
              </w:rPr>
            </w:pPr>
            <w:r w:rsidRPr="0097567F">
              <w:rPr>
                <w:rFonts w:cstheme="minorHAnsi"/>
                <w:b/>
                <w:bCs/>
                <w:sz w:val="19"/>
                <w:szCs w:val="19"/>
              </w:rPr>
              <w:t>Summary of key submissions</w:t>
            </w:r>
          </w:p>
        </w:tc>
        <w:tc>
          <w:tcPr>
            <w:tcW w:w="7414" w:type="dxa"/>
            <w:gridSpan w:val="2"/>
          </w:tcPr>
          <w:p w14:paraId="05DD3193" w14:textId="77777777" w:rsidR="00741B2C" w:rsidRPr="00D63C06" w:rsidRDefault="00741B2C" w:rsidP="00EF64A7">
            <w:pPr>
              <w:pStyle w:val="NoSpacing"/>
              <w:numPr>
                <w:ilvl w:val="0"/>
                <w:numId w:val="9"/>
              </w:numPr>
              <w:rPr>
                <w:bCs/>
                <w:sz w:val="19"/>
                <w:szCs w:val="19"/>
              </w:rPr>
            </w:pPr>
            <w:r w:rsidRPr="00D63C06">
              <w:rPr>
                <w:bCs/>
                <w:sz w:val="19"/>
                <w:szCs w:val="19"/>
              </w:rPr>
              <w:t>Permissibility within the RU2 zoning.</w:t>
            </w:r>
          </w:p>
          <w:p w14:paraId="11C380D7" w14:textId="77777777" w:rsidR="00741B2C" w:rsidRPr="00D63C06" w:rsidRDefault="00741B2C" w:rsidP="00EF64A7">
            <w:pPr>
              <w:pStyle w:val="NoSpacing"/>
              <w:numPr>
                <w:ilvl w:val="0"/>
                <w:numId w:val="9"/>
              </w:numPr>
              <w:rPr>
                <w:bCs/>
                <w:sz w:val="19"/>
                <w:szCs w:val="19"/>
              </w:rPr>
            </w:pPr>
            <w:r w:rsidRPr="00D63C06">
              <w:rPr>
                <w:bCs/>
                <w:sz w:val="19"/>
                <w:szCs w:val="19"/>
              </w:rPr>
              <w:t>Inappropriate use of rural lands and loss of agricultural land.</w:t>
            </w:r>
          </w:p>
          <w:p w14:paraId="14326092" w14:textId="77777777" w:rsidR="00741B2C" w:rsidRPr="00D63C06" w:rsidRDefault="00741B2C" w:rsidP="00EF64A7">
            <w:pPr>
              <w:pStyle w:val="NoSpacing"/>
              <w:numPr>
                <w:ilvl w:val="0"/>
                <w:numId w:val="9"/>
              </w:numPr>
              <w:rPr>
                <w:bCs/>
                <w:sz w:val="19"/>
                <w:szCs w:val="19"/>
              </w:rPr>
            </w:pPr>
            <w:r w:rsidRPr="00D63C06">
              <w:rPr>
                <w:bCs/>
                <w:sz w:val="19"/>
                <w:szCs w:val="19"/>
              </w:rPr>
              <w:t>Concerns the proposal will set a precedent for further sand mining in the Richmond Lowlands.</w:t>
            </w:r>
          </w:p>
          <w:p w14:paraId="6BAF77CF" w14:textId="77777777" w:rsidR="00741B2C" w:rsidRPr="00D63C06" w:rsidRDefault="00741B2C" w:rsidP="00EF64A7">
            <w:pPr>
              <w:pStyle w:val="NoSpacing"/>
              <w:numPr>
                <w:ilvl w:val="0"/>
                <w:numId w:val="9"/>
              </w:numPr>
              <w:rPr>
                <w:bCs/>
                <w:sz w:val="19"/>
                <w:szCs w:val="19"/>
              </w:rPr>
            </w:pPr>
            <w:r w:rsidRPr="00D63C06">
              <w:rPr>
                <w:bCs/>
                <w:sz w:val="19"/>
                <w:szCs w:val="19"/>
              </w:rPr>
              <w:t>Suitability of rehabilitation including fill material for existing and future agricultural land uses.</w:t>
            </w:r>
          </w:p>
          <w:p w14:paraId="459437EF" w14:textId="77777777" w:rsidR="00741B2C" w:rsidRPr="00D63C06" w:rsidRDefault="00741B2C" w:rsidP="00EF64A7">
            <w:pPr>
              <w:pStyle w:val="NoSpacing"/>
              <w:numPr>
                <w:ilvl w:val="0"/>
                <w:numId w:val="9"/>
              </w:numPr>
              <w:rPr>
                <w:bCs/>
                <w:sz w:val="19"/>
                <w:szCs w:val="19"/>
              </w:rPr>
            </w:pPr>
            <w:r w:rsidRPr="00D63C06">
              <w:rPr>
                <w:bCs/>
                <w:sz w:val="19"/>
                <w:szCs w:val="19"/>
              </w:rPr>
              <w:t>Potential impacts on flora and fauna at the site and along the Hawkesbury River including riparian vegetation and habitat as well as key fish habitat.</w:t>
            </w:r>
          </w:p>
          <w:p w14:paraId="6232AFDA" w14:textId="77777777" w:rsidR="00741B2C" w:rsidRPr="00D63C06" w:rsidRDefault="00741B2C" w:rsidP="00EF64A7">
            <w:pPr>
              <w:pStyle w:val="NoSpacing"/>
              <w:numPr>
                <w:ilvl w:val="0"/>
                <w:numId w:val="9"/>
              </w:numPr>
              <w:rPr>
                <w:bCs/>
                <w:sz w:val="19"/>
                <w:szCs w:val="19"/>
              </w:rPr>
            </w:pPr>
            <w:r w:rsidRPr="00D63C06">
              <w:rPr>
                <w:bCs/>
                <w:sz w:val="19"/>
                <w:szCs w:val="19"/>
              </w:rPr>
              <w:t xml:space="preserve">Concerns related to the management of acid </w:t>
            </w:r>
            <w:proofErr w:type="spellStart"/>
            <w:r w:rsidRPr="00D63C06">
              <w:rPr>
                <w:bCs/>
                <w:sz w:val="19"/>
                <w:szCs w:val="19"/>
              </w:rPr>
              <w:t>sulfate</w:t>
            </w:r>
            <w:proofErr w:type="spellEnd"/>
            <w:r w:rsidRPr="00D63C06">
              <w:rPr>
                <w:bCs/>
                <w:sz w:val="19"/>
                <w:szCs w:val="19"/>
              </w:rPr>
              <w:t xml:space="preserve"> soils.</w:t>
            </w:r>
          </w:p>
          <w:p w14:paraId="4D912AD7" w14:textId="77777777" w:rsidR="00741B2C" w:rsidRPr="00D63C06" w:rsidRDefault="00741B2C" w:rsidP="00EF64A7">
            <w:pPr>
              <w:pStyle w:val="NoSpacing"/>
              <w:numPr>
                <w:ilvl w:val="0"/>
                <w:numId w:val="9"/>
              </w:numPr>
              <w:rPr>
                <w:bCs/>
                <w:sz w:val="19"/>
                <w:szCs w:val="19"/>
              </w:rPr>
            </w:pPr>
            <w:r w:rsidRPr="00D63C06">
              <w:rPr>
                <w:bCs/>
                <w:sz w:val="19"/>
                <w:szCs w:val="19"/>
              </w:rPr>
              <w:t>Concerns related to the generation of dust and fine sand particulates.</w:t>
            </w:r>
          </w:p>
          <w:p w14:paraId="5525627B" w14:textId="77777777" w:rsidR="00741B2C" w:rsidRPr="00D63C06" w:rsidRDefault="00741B2C" w:rsidP="00EF64A7">
            <w:pPr>
              <w:pStyle w:val="NoSpacing"/>
              <w:numPr>
                <w:ilvl w:val="0"/>
                <w:numId w:val="9"/>
              </w:numPr>
              <w:rPr>
                <w:bCs/>
                <w:sz w:val="19"/>
                <w:szCs w:val="19"/>
              </w:rPr>
            </w:pPr>
            <w:r w:rsidRPr="00D63C06">
              <w:rPr>
                <w:bCs/>
                <w:sz w:val="19"/>
                <w:szCs w:val="19"/>
              </w:rPr>
              <w:t>Potential impacts on Aboriginal and non-Aboriginal heritage.</w:t>
            </w:r>
          </w:p>
          <w:p w14:paraId="163FE380" w14:textId="77777777" w:rsidR="00741B2C" w:rsidRPr="00D63C06" w:rsidRDefault="00741B2C" w:rsidP="00EF64A7">
            <w:pPr>
              <w:pStyle w:val="NoSpacing"/>
              <w:numPr>
                <w:ilvl w:val="0"/>
                <w:numId w:val="9"/>
              </w:numPr>
              <w:rPr>
                <w:bCs/>
                <w:sz w:val="19"/>
                <w:szCs w:val="19"/>
              </w:rPr>
            </w:pPr>
            <w:r w:rsidRPr="00D63C06">
              <w:rPr>
                <w:bCs/>
                <w:sz w:val="19"/>
                <w:szCs w:val="19"/>
              </w:rPr>
              <w:t>Potential contamination of receiving groundwater, wetlands, watercourses and drinking water.</w:t>
            </w:r>
          </w:p>
          <w:p w14:paraId="2C075EAC" w14:textId="77777777" w:rsidR="00741B2C" w:rsidRPr="00D63C06" w:rsidRDefault="00741B2C" w:rsidP="00EF64A7">
            <w:pPr>
              <w:pStyle w:val="NoSpacing"/>
              <w:numPr>
                <w:ilvl w:val="0"/>
                <w:numId w:val="9"/>
              </w:numPr>
              <w:rPr>
                <w:bCs/>
                <w:sz w:val="19"/>
                <w:szCs w:val="19"/>
              </w:rPr>
            </w:pPr>
            <w:r w:rsidRPr="00D63C06">
              <w:rPr>
                <w:bCs/>
                <w:sz w:val="19"/>
                <w:szCs w:val="19"/>
              </w:rPr>
              <w:t>Potential for environmental damage during a flood event.</w:t>
            </w:r>
          </w:p>
          <w:p w14:paraId="31C7B6AA" w14:textId="77777777" w:rsidR="00741B2C" w:rsidRPr="00D63C06" w:rsidRDefault="00741B2C" w:rsidP="00EF64A7">
            <w:pPr>
              <w:pStyle w:val="NoSpacing"/>
              <w:numPr>
                <w:ilvl w:val="0"/>
                <w:numId w:val="9"/>
              </w:numPr>
              <w:rPr>
                <w:bCs/>
                <w:sz w:val="19"/>
                <w:szCs w:val="19"/>
              </w:rPr>
            </w:pPr>
            <w:r w:rsidRPr="00D63C06">
              <w:rPr>
                <w:bCs/>
                <w:sz w:val="19"/>
                <w:szCs w:val="19"/>
              </w:rPr>
              <w:t>Potential increase in traffic to the local area and deterioration of local roads.</w:t>
            </w:r>
          </w:p>
          <w:p w14:paraId="55B76ADA" w14:textId="77777777" w:rsidR="00741B2C" w:rsidRPr="00D63C06" w:rsidRDefault="00741B2C" w:rsidP="00EF64A7">
            <w:pPr>
              <w:pStyle w:val="NoSpacing"/>
              <w:numPr>
                <w:ilvl w:val="0"/>
                <w:numId w:val="9"/>
              </w:numPr>
              <w:rPr>
                <w:bCs/>
                <w:sz w:val="19"/>
                <w:szCs w:val="19"/>
              </w:rPr>
            </w:pPr>
            <w:r w:rsidRPr="00D63C06">
              <w:rPr>
                <w:bCs/>
                <w:sz w:val="19"/>
                <w:szCs w:val="19"/>
              </w:rPr>
              <w:t>Potential visual impacts to neighbouring properties and Hawkesbury River users.</w:t>
            </w:r>
          </w:p>
          <w:p w14:paraId="788B17E4" w14:textId="77777777" w:rsidR="00741B2C" w:rsidRPr="00914689" w:rsidRDefault="00741B2C" w:rsidP="00EF64A7">
            <w:pPr>
              <w:pStyle w:val="NoSpacing"/>
              <w:numPr>
                <w:ilvl w:val="0"/>
                <w:numId w:val="9"/>
              </w:numPr>
              <w:rPr>
                <w:sz w:val="19"/>
                <w:szCs w:val="19"/>
              </w:rPr>
            </w:pPr>
            <w:r w:rsidRPr="00D63C06">
              <w:rPr>
                <w:bCs/>
                <w:sz w:val="19"/>
                <w:szCs w:val="19"/>
              </w:rPr>
              <w:t>Potential operational noise impacts to surrounding receivers including neighbouring properties</w:t>
            </w:r>
            <w:r>
              <w:rPr>
                <w:bCs/>
                <w:sz w:val="19"/>
                <w:szCs w:val="19"/>
              </w:rPr>
              <w:t>.</w:t>
            </w:r>
          </w:p>
        </w:tc>
      </w:tr>
      <w:tr w:rsidR="00741B2C" w:rsidRPr="009B4667" w14:paraId="4B3875F9" w14:textId="77777777" w:rsidTr="00AF4DA5">
        <w:trPr>
          <w:gridAfter w:val="1"/>
          <w:wAfter w:w="11" w:type="dxa"/>
        </w:trPr>
        <w:tc>
          <w:tcPr>
            <w:tcW w:w="2752" w:type="dxa"/>
            <w:shd w:val="clear" w:color="auto" w:fill="E7E6E6"/>
          </w:tcPr>
          <w:p w14:paraId="77C8C969" w14:textId="77777777" w:rsidR="00741B2C" w:rsidRPr="00914689" w:rsidRDefault="00741B2C" w:rsidP="00AF4DA5">
            <w:pPr>
              <w:spacing w:after="120"/>
              <w:rPr>
                <w:rFonts w:cstheme="minorHAnsi"/>
                <w:b/>
                <w:bCs/>
                <w:sz w:val="19"/>
                <w:szCs w:val="19"/>
              </w:rPr>
            </w:pPr>
            <w:r w:rsidRPr="00914689">
              <w:rPr>
                <w:rFonts w:cstheme="minorHAnsi"/>
                <w:b/>
                <w:bCs/>
                <w:sz w:val="19"/>
                <w:szCs w:val="19"/>
              </w:rPr>
              <w:t>Report prepared by</w:t>
            </w:r>
          </w:p>
        </w:tc>
        <w:tc>
          <w:tcPr>
            <w:tcW w:w="7414" w:type="dxa"/>
            <w:gridSpan w:val="2"/>
          </w:tcPr>
          <w:p w14:paraId="6CE3C444" w14:textId="77777777" w:rsidR="00741B2C" w:rsidRPr="00841691" w:rsidRDefault="00741B2C" w:rsidP="00AF4DA5">
            <w:pPr>
              <w:pStyle w:val="NoSpacing"/>
              <w:rPr>
                <w:sz w:val="19"/>
                <w:szCs w:val="19"/>
              </w:rPr>
            </w:pPr>
            <w:r w:rsidRPr="00841691">
              <w:rPr>
                <w:sz w:val="19"/>
                <w:szCs w:val="19"/>
              </w:rPr>
              <w:t xml:space="preserve">William Pillon </w:t>
            </w:r>
          </w:p>
          <w:p w14:paraId="78ED601B" w14:textId="77777777" w:rsidR="00741B2C" w:rsidRPr="00841691" w:rsidRDefault="00741B2C" w:rsidP="00AF4DA5">
            <w:pPr>
              <w:pStyle w:val="NoSpacing"/>
              <w:rPr>
                <w:sz w:val="19"/>
                <w:szCs w:val="19"/>
              </w:rPr>
            </w:pPr>
            <w:r w:rsidRPr="00841691">
              <w:rPr>
                <w:sz w:val="19"/>
                <w:szCs w:val="19"/>
              </w:rPr>
              <w:t>Senior Town Planner</w:t>
            </w:r>
          </w:p>
          <w:p w14:paraId="458CF24E" w14:textId="77777777" w:rsidR="00741B2C" w:rsidRPr="00841691" w:rsidRDefault="00741B2C" w:rsidP="00AF4DA5">
            <w:pPr>
              <w:pStyle w:val="NoSpacing"/>
            </w:pPr>
            <w:r w:rsidRPr="00841691">
              <w:rPr>
                <w:sz w:val="19"/>
                <w:szCs w:val="19"/>
              </w:rPr>
              <w:t>Hawkesbury City Council</w:t>
            </w:r>
            <w:r w:rsidRPr="00841691">
              <w:t xml:space="preserve"> </w:t>
            </w:r>
          </w:p>
        </w:tc>
      </w:tr>
      <w:tr w:rsidR="00741B2C" w:rsidRPr="009B4667" w14:paraId="15492D59" w14:textId="77777777" w:rsidTr="00AF4DA5">
        <w:trPr>
          <w:gridAfter w:val="1"/>
          <w:wAfter w:w="11" w:type="dxa"/>
        </w:trPr>
        <w:tc>
          <w:tcPr>
            <w:tcW w:w="2752" w:type="dxa"/>
            <w:shd w:val="clear" w:color="auto" w:fill="E7E6E6"/>
          </w:tcPr>
          <w:p w14:paraId="5012B0EA" w14:textId="77777777" w:rsidR="00741B2C" w:rsidRPr="009B4667" w:rsidRDefault="00741B2C" w:rsidP="00AF4DA5">
            <w:pPr>
              <w:spacing w:after="120"/>
              <w:rPr>
                <w:rFonts w:cstheme="minorHAnsi"/>
                <w:b/>
                <w:bCs/>
                <w:sz w:val="19"/>
                <w:szCs w:val="19"/>
              </w:rPr>
            </w:pPr>
            <w:r w:rsidRPr="009B4667">
              <w:rPr>
                <w:rFonts w:cstheme="minorHAnsi"/>
                <w:b/>
                <w:bCs/>
                <w:sz w:val="19"/>
                <w:szCs w:val="19"/>
              </w:rPr>
              <w:t>Report date</w:t>
            </w:r>
          </w:p>
        </w:tc>
        <w:tc>
          <w:tcPr>
            <w:tcW w:w="7414" w:type="dxa"/>
            <w:gridSpan w:val="2"/>
          </w:tcPr>
          <w:p w14:paraId="7819EA94" w14:textId="77777777" w:rsidR="00741B2C" w:rsidRPr="009B4667" w:rsidRDefault="00741B2C" w:rsidP="00AF4DA5">
            <w:pPr>
              <w:rPr>
                <w:rFonts w:cstheme="minorHAnsi"/>
                <w:b/>
                <w:bCs/>
                <w:sz w:val="19"/>
                <w:szCs w:val="19"/>
              </w:rPr>
            </w:pPr>
            <w:sdt>
              <w:sdtPr>
                <w:rPr>
                  <w:rFonts w:cstheme="minorHAnsi"/>
                  <w:sz w:val="19"/>
                  <w:szCs w:val="19"/>
                </w:rPr>
                <w:id w:val="-683285668"/>
                <w:placeholder>
                  <w:docPart w:val="C360C90EA2374C369ACC2ECCFD5B2631"/>
                </w:placeholder>
                <w:date w:fullDate="2021-08-19T00:00:00Z">
                  <w:dateFormat w:val="d MMMM yyyy"/>
                  <w:lid w:val="en-AU"/>
                  <w:storeMappedDataAs w:val="dateTime"/>
                  <w:calendar w:val="gregorian"/>
                </w:date>
              </w:sdtPr>
              <w:sdtContent>
                <w:r>
                  <w:rPr>
                    <w:rFonts w:cstheme="minorHAnsi"/>
                    <w:sz w:val="19"/>
                    <w:szCs w:val="19"/>
                  </w:rPr>
                  <w:t>19 August 2021</w:t>
                </w:r>
              </w:sdtContent>
            </w:sdt>
          </w:p>
        </w:tc>
      </w:tr>
      <w:tr w:rsidR="00741B2C" w:rsidRPr="0097567F" w14:paraId="3E80BFC8" w14:textId="77777777" w:rsidTr="00AF4DA5">
        <w:tblPrEx>
          <w:tblBorders>
            <w:top w:val="none" w:sz="0" w:space="0" w:color="auto"/>
            <w:left w:val="none" w:sz="0" w:space="0" w:color="auto"/>
            <w:bottom w:val="none" w:sz="0" w:space="0" w:color="auto"/>
            <w:right w:val="none" w:sz="0" w:space="0" w:color="auto"/>
            <w:insideV w:val="none" w:sz="0" w:space="0" w:color="auto"/>
          </w:tblBorders>
        </w:tblPrEx>
        <w:trPr>
          <w:trHeight w:val="1310"/>
        </w:trPr>
        <w:tc>
          <w:tcPr>
            <w:tcW w:w="8681" w:type="dxa"/>
            <w:gridSpan w:val="2"/>
            <w:shd w:val="clear" w:color="auto" w:fill="auto"/>
          </w:tcPr>
          <w:p w14:paraId="335D734B" w14:textId="77777777" w:rsidR="00741B2C" w:rsidRPr="0097567F" w:rsidRDefault="00741B2C" w:rsidP="00AF4DA5">
            <w:pPr>
              <w:pStyle w:val="NoSpacing"/>
              <w:rPr>
                <w:b/>
                <w:bCs/>
                <w:sz w:val="17"/>
                <w:szCs w:val="17"/>
              </w:rPr>
            </w:pPr>
          </w:p>
          <w:p w14:paraId="231CD46C" w14:textId="77777777" w:rsidR="00741B2C" w:rsidRPr="0097567F" w:rsidRDefault="00741B2C" w:rsidP="00AF4DA5">
            <w:pPr>
              <w:pStyle w:val="NoSpacing"/>
              <w:rPr>
                <w:b/>
                <w:bCs/>
                <w:sz w:val="17"/>
                <w:szCs w:val="17"/>
              </w:rPr>
            </w:pPr>
            <w:r w:rsidRPr="0097567F">
              <w:rPr>
                <w:b/>
                <w:bCs/>
                <w:sz w:val="17"/>
                <w:szCs w:val="17"/>
              </w:rPr>
              <w:t>Summary of s4.15 matters</w:t>
            </w:r>
          </w:p>
          <w:p w14:paraId="240DF459" w14:textId="77777777" w:rsidR="00741B2C" w:rsidRPr="0097567F" w:rsidRDefault="00741B2C" w:rsidP="00AF4DA5">
            <w:pPr>
              <w:pStyle w:val="NoSpacing"/>
              <w:rPr>
                <w:sz w:val="17"/>
                <w:szCs w:val="17"/>
              </w:rPr>
            </w:pPr>
            <w:r w:rsidRPr="0097567F">
              <w:rPr>
                <w:sz w:val="17"/>
                <w:szCs w:val="17"/>
              </w:rPr>
              <w:t>Have all recommendations in relation to relevant s4.15 matters been summarised in the Executive Summary of the assessment report?</w:t>
            </w:r>
          </w:p>
          <w:p w14:paraId="4663CE40" w14:textId="77777777" w:rsidR="00741B2C" w:rsidRPr="0097567F" w:rsidRDefault="00741B2C" w:rsidP="00AF4DA5">
            <w:pPr>
              <w:pStyle w:val="NoSpacing"/>
              <w:rPr>
                <w:sz w:val="17"/>
                <w:szCs w:val="17"/>
              </w:rPr>
            </w:pPr>
          </w:p>
          <w:p w14:paraId="7DEC57DF" w14:textId="77777777" w:rsidR="00741B2C" w:rsidRPr="0097567F" w:rsidRDefault="00741B2C" w:rsidP="00AF4DA5">
            <w:pPr>
              <w:pStyle w:val="NoSpacing"/>
              <w:jc w:val="right"/>
              <w:rPr>
                <w:sz w:val="17"/>
                <w:szCs w:val="17"/>
              </w:rPr>
            </w:pPr>
            <w:r w:rsidRPr="0097567F">
              <w:rPr>
                <w:sz w:val="17"/>
                <w:szCs w:val="17"/>
              </w:rPr>
              <w:t>(Refer to Council Assessment dated 23/04/2021)</w:t>
            </w:r>
          </w:p>
          <w:p w14:paraId="6EF3F20E" w14:textId="77777777" w:rsidR="00741B2C" w:rsidRPr="0097567F" w:rsidRDefault="00741B2C" w:rsidP="00AF4DA5">
            <w:pPr>
              <w:pStyle w:val="NoSpacing"/>
              <w:rPr>
                <w:rFonts w:cstheme="minorHAnsi"/>
              </w:rPr>
            </w:pPr>
          </w:p>
        </w:tc>
        <w:tc>
          <w:tcPr>
            <w:tcW w:w="1496" w:type="dxa"/>
            <w:gridSpan w:val="2"/>
          </w:tcPr>
          <w:p w14:paraId="1F9A0098" w14:textId="77777777" w:rsidR="00741B2C" w:rsidRPr="0097567F" w:rsidRDefault="00741B2C" w:rsidP="00AF4DA5">
            <w:pPr>
              <w:jc w:val="right"/>
              <w:rPr>
                <w:rFonts w:cstheme="minorHAnsi"/>
                <w:b/>
                <w:sz w:val="17"/>
                <w:szCs w:val="17"/>
              </w:rPr>
            </w:pPr>
          </w:p>
          <w:sdt>
            <w:sdtPr>
              <w:rPr>
                <w:rFonts w:cstheme="minorHAnsi"/>
                <w:b/>
                <w:sz w:val="17"/>
                <w:szCs w:val="17"/>
              </w:rPr>
              <w:id w:val="-752893015"/>
              <w:placeholder>
                <w:docPart w:val="EE3FC71527384F82936E37B8B7B13883"/>
              </w:placeholder>
              <w:comboBox>
                <w:listItem w:value="Choose an item."/>
                <w:listItem w:displayText="Yes" w:value="Yes"/>
                <w:listItem w:displayText="No" w:value="No"/>
              </w:comboBox>
            </w:sdtPr>
            <w:sdtContent>
              <w:p w14:paraId="72158448" w14:textId="77777777" w:rsidR="00741B2C" w:rsidRPr="0097567F" w:rsidRDefault="00741B2C" w:rsidP="00AF4DA5">
                <w:pPr>
                  <w:jc w:val="right"/>
                  <w:rPr>
                    <w:rFonts w:cstheme="minorHAnsi"/>
                    <w:b/>
                    <w:sz w:val="17"/>
                    <w:szCs w:val="17"/>
                  </w:rPr>
                </w:pPr>
                <w:r w:rsidRPr="0097567F">
                  <w:rPr>
                    <w:rFonts w:cstheme="minorHAnsi"/>
                    <w:b/>
                    <w:sz w:val="17"/>
                    <w:szCs w:val="17"/>
                  </w:rPr>
                  <w:t>Yes</w:t>
                </w:r>
              </w:p>
            </w:sdtContent>
          </w:sdt>
        </w:tc>
      </w:tr>
      <w:tr w:rsidR="00741B2C" w:rsidRPr="0097567F" w14:paraId="32307AD0" w14:textId="77777777" w:rsidTr="00AF4DA5">
        <w:tblPrEx>
          <w:tblBorders>
            <w:top w:val="none" w:sz="0" w:space="0" w:color="auto"/>
            <w:left w:val="none" w:sz="0" w:space="0" w:color="auto"/>
            <w:bottom w:val="none" w:sz="0" w:space="0" w:color="auto"/>
            <w:right w:val="none" w:sz="0" w:space="0" w:color="auto"/>
            <w:insideV w:val="none" w:sz="0" w:space="0" w:color="auto"/>
          </w:tblBorders>
        </w:tblPrEx>
        <w:trPr>
          <w:trHeight w:val="1097"/>
        </w:trPr>
        <w:tc>
          <w:tcPr>
            <w:tcW w:w="8681" w:type="dxa"/>
            <w:gridSpan w:val="2"/>
            <w:shd w:val="clear" w:color="auto" w:fill="auto"/>
          </w:tcPr>
          <w:p w14:paraId="6C4A3EC9" w14:textId="77777777" w:rsidR="00741B2C" w:rsidRPr="0097567F" w:rsidRDefault="00741B2C" w:rsidP="00AF4DA5">
            <w:pPr>
              <w:pStyle w:val="NoSpacing"/>
              <w:rPr>
                <w:b/>
                <w:bCs/>
                <w:sz w:val="17"/>
                <w:szCs w:val="17"/>
              </w:rPr>
            </w:pPr>
            <w:r w:rsidRPr="0097567F">
              <w:rPr>
                <w:b/>
                <w:bCs/>
                <w:sz w:val="17"/>
                <w:szCs w:val="17"/>
              </w:rPr>
              <w:t>Legislative clauses requiring consent authority satisfaction</w:t>
            </w:r>
          </w:p>
          <w:p w14:paraId="77578AC5" w14:textId="77777777" w:rsidR="00741B2C" w:rsidRPr="0097567F" w:rsidRDefault="00741B2C" w:rsidP="00AF4DA5">
            <w:pPr>
              <w:pStyle w:val="NoSpacing"/>
              <w:rPr>
                <w:sz w:val="17"/>
                <w:szCs w:val="17"/>
              </w:rPr>
            </w:pPr>
            <w:r w:rsidRPr="0097567F">
              <w:rPr>
                <w:sz w:val="17"/>
                <w:szCs w:val="17"/>
              </w:rPr>
              <w:t>Have relevant clauses in all applicable environmental planning instruments where the consent authority must be satisfied about a particular matter been listed, and relevant recommendations summarized, in the Executive Summary of the assessment report?</w:t>
            </w:r>
          </w:p>
          <w:p w14:paraId="74739B2E" w14:textId="77777777" w:rsidR="00741B2C" w:rsidRPr="0097567F" w:rsidRDefault="00741B2C" w:rsidP="00AF4DA5">
            <w:pPr>
              <w:pStyle w:val="NoSpacing"/>
              <w:rPr>
                <w:i/>
                <w:sz w:val="17"/>
                <w:szCs w:val="17"/>
              </w:rPr>
            </w:pPr>
            <w:r w:rsidRPr="0097567F">
              <w:rPr>
                <w:i/>
                <w:sz w:val="17"/>
                <w:szCs w:val="17"/>
              </w:rPr>
              <w:t>e.g. Clause 7 of SEPP 55 - Remediation of Land, Clause 4.6(4) of the relevant LEP</w:t>
            </w:r>
          </w:p>
          <w:p w14:paraId="1215180B" w14:textId="77777777" w:rsidR="00741B2C" w:rsidRPr="0097567F" w:rsidRDefault="00741B2C" w:rsidP="00AF4DA5">
            <w:pPr>
              <w:pStyle w:val="NoSpacing"/>
              <w:rPr>
                <w:i/>
                <w:sz w:val="17"/>
                <w:szCs w:val="17"/>
              </w:rPr>
            </w:pPr>
          </w:p>
          <w:p w14:paraId="4E4819DD" w14:textId="77777777" w:rsidR="00741B2C" w:rsidRPr="0097567F" w:rsidRDefault="00741B2C" w:rsidP="00AF4DA5">
            <w:pPr>
              <w:pStyle w:val="NoSpacing"/>
              <w:jc w:val="right"/>
              <w:rPr>
                <w:sz w:val="17"/>
                <w:szCs w:val="17"/>
              </w:rPr>
            </w:pPr>
            <w:r w:rsidRPr="0097567F">
              <w:rPr>
                <w:sz w:val="17"/>
                <w:szCs w:val="17"/>
              </w:rPr>
              <w:t>(Refer to Council Assessment dated 23/04/2021)</w:t>
            </w:r>
          </w:p>
          <w:p w14:paraId="3F151225" w14:textId="77777777" w:rsidR="00741B2C" w:rsidRPr="0097567F" w:rsidRDefault="00741B2C" w:rsidP="00AF4DA5">
            <w:pPr>
              <w:pStyle w:val="NoSpacing"/>
              <w:rPr>
                <w:sz w:val="17"/>
                <w:szCs w:val="17"/>
              </w:rPr>
            </w:pPr>
          </w:p>
        </w:tc>
        <w:tc>
          <w:tcPr>
            <w:tcW w:w="1496" w:type="dxa"/>
            <w:gridSpan w:val="2"/>
          </w:tcPr>
          <w:p w14:paraId="2665EDA2" w14:textId="77777777" w:rsidR="00741B2C" w:rsidRPr="0097567F" w:rsidRDefault="00741B2C" w:rsidP="00AF4DA5">
            <w:pPr>
              <w:jc w:val="right"/>
              <w:rPr>
                <w:rFonts w:cstheme="minorHAnsi"/>
                <w:b/>
                <w:sz w:val="17"/>
                <w:szCs w:val="17"/>
              </w:rPr>
            </w:pPr>
          </w:p>
          <w:sdt>
            <w:sdtPr>
              <w:rPr>
                <w:rFonts w:cstheme="minorHAnsi"/>
                <w:b/>
                <w:sz w:val="17"/>
                <w:szCs w:val="17"/>
              </w:rPr>
              <w:id w:val="-1228840279"/>
              <w:placeholder>
                <w:docPart w:val="EE3FC71527384F82936E37B8B7B13883"/>
              </w:placeholder>
              <w:comboBox>
                <w:listItem w:value="Choose an item."/>
                <w:listItem w:displayText="Yes" w:value="Yes"/>
                <w:listItem w:displayText="No" w:value="No"/>
                <w:listItem w:displayText="Not applicable" w:value="Not applicable"/>
              </w:comboBox>
            </w:sdtPr>
            <w:sdtContent>
              <w:p w14:paraId="2F5A31AD" w14:textId="77777777" w:rsidR="00741B2C" w:rsidRPr="0097567F" w:rsidRDefault="00741B2C" w:rsidP="00AF4DA5">
                <w:pPr>
                  <w:jc w:val="right"/>
                  <w:rPr>
                    <w:rFonts w:cstheme="minorHAnsi"/>
                    <w:b/>
                    <w:sz w:val="17"/>
                    <w:szCs w:val="17"/>
                  </w:rPr>
                </w:pPr>
                <w:r w:rsidRPr="0097567F">
                  <w:rPr>
                    <w:rFonts w:cstheme="minorHAnsi"/>
                    <w:b/>
                    <w:sz w:val="17"/>
                    <w:szCs w:val="17"/>
                  </w:rPr>
                  <w:t>Yes</w:t>
                </w:r>
              </w:p>
            </w:sdtContent>
          </w:sdt>
        </w:tc>
      </w:tr>
      <w:tr w:rsidR="00741B2C" w:rsidRPr="0097567F" w14:paraId="661A2106" w14:textId="77777777" w:rsidTr="00AF4DA5">
        <w:tblPrEx>
          <w:tblBorders>
            <w:top w:val="none" w:sz="0" w:space="0" w:color="auto"/>
            <w:left w:val="none" w:sz="0" w:space="0" w:color="auto"/>
            <w:bottom w:val="none" w:sz="0" w:space="0" w:color="auto"/>
            <w:right w:val="none" w:sz="0" w:space="0" w:color="auto"/>
            <w:insideV w:val="none" w:sz="0" w:space="0" w:color="auto"/>
          </w:tblBorders>
        </w:tblPrEx>
        <w:tc>
          <w:tcPr>
            <w:tcW w:w="8681" w:type="dxa"/>
            <w:gridSpan w:val="2"/>
            <w:shd w:val="clear" w:color="auto" w:fill="auto"/>
          </w:tcPr>
          <w:p w14:paraId="08E4438D" w14:textId="77777777" w:rsidR="00741B2C" w:rsidRPr="0097567F" w:rsidRDefault="00741B2C" w:rsidP="00AF4DA5">
            <w:pPr>
              <w:pStyle w:val="NoSpacing"/>
              <w:rPr>
                <w:b/>
                <w:bCs/>
                <w:sz w:val="17"/>
                <w:szCs w:val="17"/>
              </w:rPr>
            </w:pPr>
            <w:r w:rsidRPr="0097567F">
              <w:rPr>
                <w:b/>
                <w:bCs/>
                <w:sz w:val="17"/>
                <w:szCs w:val="17"/>
              </w:rPr>
              <w:t>Clause 4.6 Exceptions to development standards</w:t>
            </w:r>
          </w:p>
          <w:p w14:paraId="38001E5D" w14:textId="77777777" w:rsidR="00741B2C" w:rsidRPr="0097567F" w:rsidRDefault="00741B2C" w:rsidP="00AF4DA5">
            <w:pPr>
              <w:pStyle w:val="NoSpacing"/>
              <w:rPr>
                <w:sz w:val="17"/>
                <w:szCs w:val="17"/>
              </w:rPr>
            </w:pPr>
            <w:r w:rsidRPr="0097567F">
              <w:rPr>
                <w:sz w:val="17"/>
                <w:szCs w:val="17"/>
              </w:rPr>
              <w:t>If a written request for a contravention to a development standard (clause 4.6 of the LEP) has been received, has it been attached to the assessment report?</w:t>
            </w:r>
          </w:p>
          <w:p w14:paraId="77999AB7" w14:textId="77777777" w:rsidR="00741B2C" w:rsidRPr="0097567F" w:rsidRDefault="00741B2C" w:rsidP="00AF4DA5">
            <w:pPr>
              <w:pStyle w:val="NoSpacing"/>
            </w:pPr>
          </w:p>
        </w:tc>
        <w:tc>
          <w:tcPr>
            <w:tcW w:w="1496" w:type="dxa"/>
            <w:gridSpan w:val="2"/>
          </w:tcPr>
          <w:p w14:paraId="5AD162E1" w14:textId="77777777" w:rsidR="00741B2C" w:rsidRPr="0097567F" w:rsidRDefault="00741B2C" w:rsidP="00AF4DA5">
            <w:pPr>
              <w:jc w:val="right"/>
              <w:rPr>
                <w:rFonts w:cstheme="minorHAnsi"/>
                <w:b/>
                <w:sz w:val="17"/>
                <w:szCs w:val="17"/>
              </w:rPr>
            </w:pPr>
          </w:p>
          <w:sdt>
            <w:sdtPr>
              <w:rPr>
                <w:rFonts w:cstheme="minorHAnsi"/>
                <w:b/>
                <w:sz w:val="17"/>
                <w:szCs w:val="17"/>
              </w:rPr>
              <w:id w:val="867102165"/>
              <w:placeholder>
                <w:docPart w:val="D3D85C22A35842BDA3EFDE91A8125916"/>
              </w:placeholder>
              <w:comboBox>
                <w:listItem w:value="Choose an item."/>
                <w:listItem w:displayText="Yes" w:value="Yes"/>
                <w:listItem w:displayText="No" w:value="No"/>
                <w:listItem w:displayText="Not applicable" w:value="Not applicable"/>
              </w:comboBox>
            </w:sdtPr>
            <w:sdtContent>
              <w:p w14:paraId="2DCB2A15" w14:textId="77777777" w:rsidR="00741B2C" w:rsidRPr="0097567F" w:rsidRDefault="00741B2C" w:rsidP="00AF4DA5">
                <w:pPr>
                  <w:jc w:val="right"/>
                  <w:rPr>
                    <w:rFonts w:cstheme="minorHAnsi"/>
                    <w:b/>
                    <w:sz w:val="17"/>
                    <w:szCs w:val="17"/>
                  </w:rPr>
                </w:pPr>
                <w:r w:rsidRPr="0097567F">
                  <w:rPr>
                    <w:rFonts w:cstheme="minorHAnsi"/>
                    <w:b/>
                    <w:sz w:val="17"/>
                    <w:szCs w:val="17"/>
                  </w:rPr>
                  <w:t>Not applicable</w:t>
                </w:r>
              </w:p>
            </w:sdtContent>
          </w:sdt>
        </w:tc>
      </w:tr>
      <w:tr w:rsidR="00741B2C" w:rsidRPr="0097567F" w14:paraId="6ED3EA15" w14:textId="77777777" w:rsidTr="00AF4DA5">
        <w:tblPrEx>
          <w:tblBorders>
            <w:top w:val="none" w:sz="0" w:space="0" w:color="auto"/>
            <w:left w:val="none" w:sz="0" w:space="0" w:color="auto"/>
            <w:bottom w:val="none" w:sz="0" w:space="0" w:color="auto"/>
            <w:right w:val="none" w:sz="0" w:space="0" w:color="auto"/>
            <w:insideV w:val="none" w:sz="0" w:space="0" w:color="auto"/>
          </w:tblBorders>
        </w:tblPrEx>
        <w:trPr>
          <w:trHeight w:val="999"/>
        </w:trPr>
        <w:tc>
          <w:tcPr>
            <w:tcW w:w="8681" w:type="dxa"/>
            <w:gridSpan w:val="2"/>
            <w:shd w:val="clear" w:color="auto" w:fill="auto"/>
          </w:tcPr>
          <w:p w14:paraId="1371C244" w14:textId="77777777" w:rsidR="00741B2C" w:rsidRPr="0097567F" w:rsidRDefault="00741B2C" w:rsidP="00AF4DA5">
            <w:pPr>
              <w:pStyle w:val="NoSpacing"/>
              <w:rPr>
                <w:b/>
                <w:bCs/>
                <w:sz w:val="17"/>
                <w:szCs w:val="17"/>
              </w:rPr>
            </w:pPr>
            <w:r w:rsidRPr="0097567F">
              <w:rPr>
                <w:b/>
                <w:bCs/>
                <w:sz w:val="17"/>
                <w:szCs w:val="17"/>
              </w:rPr>
              <w:t>Special Infrastructure Contributions</w:t>
            </w:r>
          </w:p>
          <w:p w14:paraId="0E367170" w14:textId="77777777" w:rsidR="00741B2C" w:rsidRPr="0097567F" w:rsidRDefault="00741B2C" w:rsidP="00AF4DA5">
            <w:pPr>
              <w:pStyle w:val="NoSpacing"/>
              <w:rPr>
                <w:sz w:val="17"/>
                <w:szCs w:val="17"/>
              </w:rPr>
            </w:pPr>
            <w:r w:rsidRPr="0097567F">
              <w:rPr>
                <w:sz w:val="17"/>
                <w:szCs w:val="17"/>
              </w:rPr>
              <w:t>Does the DA require Special Infrastructure Contributions conditions (S7.24)?</w:t>
            </w:r>
          </w:p>
          <w:p w14:paraId="59AA9B25" w14:textId="77777777" w:rsidR="00741B2C" w:rsidRPr="0097567F" w:rsidRDefault="00741B2C" w:rsidP="00AF4DA5">
            <w:pPr>
              <w:pStyle w:val="NoSpacing"/>
              <w:rPr>
                <w:sz w:val="17"/>
                <w:szCs w:val="17"/>
              </w:rPr>
            </w:pPr>
            <w:r w:rsidRPr="0097567F">
              <w:rPr>
                <w:i/>
                <w:sz w:val="17"/>
                <w:szCs w:val="17"/>
              </w:rPr>
              <w:t>Note: Certain DAs in the Western Sydney Growth Areas Special Contributions Area may require specific Special Infrastructure Contributions (SIC) conditions</w:t>
            </w:r>
          </w:p>
        </w:tc>
        <w:tc>
          <w:tcPr>
            <w:tcW w:w="1496" w:type="dxa"/>
            <w:gridSpan w:val="2"/>
          </w:tcPr>
          <w:p w14:paraId="010EC2E5" w14:textId="77777777" w:rsidR="00741B2C" w:rsidRPr="0097567F" w:rsidRDefault="00741B2C" w:rsidP="00AF4DA5">
            <w:pPr>
              <w:jc w:val="right"/>
              <w:rPr>
                <w:rFonts w:cstheme="minorHAnsi"/>
                <w:b/>
                <w:sz w:val="17"/>
                <w:szCs w:val="17"/>
              </w:rPr>
            </w:pPr>
          </w:p>
          <w:sdt>
            <w:sdtPr>
              <w:rPr>
                <w:rFonts w:cstheme="minorHAnsi"/>
                <w:b/>
                <w:sz w:val="17"/>
                <w:szCs w:val="17"/>
              </w:rPr>
              <w:id w:val="-501359790"/>
              <w:placeholder>
                <w:docPart w:val="F6589C97B226498DA90EC78B88E18821"/>
              </w:placeholder>
              <w:comboBox>
                <w:listItem w:value="Choose an item."/>
                <w:listItem w:displayText="Yes" w:value="Yes"/>
                <w:listItem w:displayText="No" w:value="No"/>
                <w:listItem w:displayText="Not applicable" w:value="Not applicable"/>
              </w:comboBox>
            </w:sdtPr>
            <w:sdtContent>
              <w:p w14:paraId="2E57869C" w14:textId="77777777" w:rsidR="00741B2C" w:rsidRPr="0097567F" w:rsidRDefault="00741B2C" w:rsidP="00AF4DA5">
                <w:pPr>
                  <w:tabs>
                    <w:tab w:val="left" w:pos="5910"/>
                  </w:tabs>
                  <w:jc w:val="right"/>
                  <w:rPr>
                    <w:rFonts w:cstheme="minorHAnsi"/>
                    <w:b/>
                    <w:sz w:val="17"/>
                    <w:szCs w:val="17"/>
                  </w:rPr>
                </w:pPr>
                <w:r w:rsidRPr="0097567F">
                  <w:rPr>
                    <w:rFonts w:cstheme="minorHAnsi"/>
                    <w:b/>
                    <w:sz w:val="17"/>
                    <w:szCs w:val="17"/>
                  </w:rPr>
                  <w:t>Not applicable</w:t>
                </w:r>
              </w:p>
            </w:sdtContent>
          </w:sdt>
        </w:tc>
      </w:tr>
      <w:tr w:rsidR="00741B2C" w:rsidRPr="0097567F" w14:paraId="7466789A" w14:textId="77777777" w:rsidTr="00AF4DA5">
        <w:tblPrEx>
          <w:tblBorders>
            <w:top w:val="none" w:sz="0" w:space="0" w:color="auto"/>
            <w:left w:val="none" w:sz="0" w:space="0" w:color="auto"/>
            <w:bottom w:val="none" w:sz="0" w:space="0" w:color="auto"/>
            <w:right w:val="none" w:sz="0" w:space="0" w:color="auto"/>
            <w:insideV w:val="none" w:sz="0" w:space="0" w:color="auto"/>
          </w:tblBorders>
        </w:tblPrEx>
        <w:tc>
          <w:tcPr>
            <w:tcW w:w="8681" w:type="dxa"/>
            <w:gridSpan w:val="2"/>
            <w:shd w:val="clear" w:color="auto" w:fill="auto"/>
          </w:tcPr>
          <w:p w14:paraId="52C8240C" w14:textId="77777777" w:rsidR="00741B2C" w:rsidRPr="0097567F" w:rsidRDefault="00741B2C" w:rsidP="00AF4DA5">
            <w:pPr>
              <w:pStyle w:val="NoSpacing"/>
              <w:rPr>
                <w:b/>
                <w:bCs/>
                <w:sz w:val="17"/>
                <w:szCs w:val="17"/>
              </w:rPr>
            </w:pPr>
            <w:r w:rsidRPr="0097567F">
              <w:rPr>
                <w:b/>
                <w:bCs/>
                <w:sz w:val="17"/>
                <w:szCs w:val="17"/>
              </w:rPr>
              <w:t>Conditions</w:t>
            </w:r>
          </w:p>
          <w:p w14:paraId="631BBEB1" w14:textId="77777777" w:rsidR="00741B2C" w:rsidRPr="0097567F" w:rsidRDefault="00741B2C" w:rsidP="00AF4DA5">
            <w:pPr>
              <w:pStyle w:val="NoSpacing"/>
              <w:rPr>
                <w:sz w:val="17"/>
                <w:szCs w:val="17"/>
              </w:rPr>
            </w:pPr>
            <w:r w:rsidRPr="0097567F">
              <w:rPr>
                <w:sz w:val="17"/>
                <w:szCs w:val="17"/>
              </w:rPr>
              <w:t>Have draft conditions been provided to the applicant for comment?</w:t>
            </w:r>
          </w:p>
          <w:p w14:paraId="3A6F8071" w14:textId="77777777" w:rsidR="00741B2C" w:rsidRPr="0097567F" w:rsidRDefault="00741B2C" w:rsidP="00AF4DA5">
            <w:pPr>
              <w:pStyle w:val="NoSpacing"/>
              <w:rPr>
                <w:i/>
                <w:sz w:val="17"/>
                <w:szCs w:val="17"/>
              </w:rPr>
            </w:pPr>
            <w:r w:rsidRPr="0097567F">
              <w:rPr>
                <w:i/>
                <w:sz w:val="17"/>
                <w:szCs w:val="17"/>
              </w:rPr>
              <w:t xml:space="preserve">Note: </w:t>
            </w:r>
            <w:proofErr w:type="gramStart"/>
            <w:r w:rsidRPr="0097567F">
              <w:rPr>
                <w:i/>
                <w:sz w:val="17"/>
                <w:szCs w:val="17"/>
              </w:rPr>
              <w:t>in order to</w:t>
            </w:r>
            <w:proofErr w:type="gramEnd"/>
            <w:r w:rsidRPr="0097567F">
              <w:rPr>
                <w:i/>
                <w:sz w:val="17"/>
                <w:szCs w:val="17"/>
              </w:rPr>
              <w:t xml:space="preserve"> reduce delays in determinations, the Panel prefer that draft conditions, notwithstanding Council’s recommendation, be provided to the applicant to enable any comments to be considered as part of the assessment report</w:t>
            </w:r>
          </w:p>
        </w:tc>
        <w:tc>
          <w:tcPr>
            <w:tcW w:w="1496" w:type="dxa"/>
            <w:gridSpan w:val="2"/>
          </w:tcPr>
          <w:p w14:paraId="629F375B" w14:textId="77777777" w:rsidR="00741B2C" w:rsidRPr="0097567F" w:rsidRDefault="00741B2C" w:rsidP="00AF4DA5">
            <w:pPr>
              <w:jc w:val="right"/>
              <w:rPr>
                <w:rFonts w:cstheme="minorHAnsi"/>
                <w:b/>
                <w:sz w:val="17"/>
                <w:szCs w:val="17"/>
              </w:rPr>
            </w:pPr>
          </w:p>
          <w:sdt>
            <w:sdtPr>
              <w:rPr>
                <w:rFonts w:cstheme="minorHAnsi"/>
                <w:b/>
                <w:sz w:val="17"/>
                <w:szCs w:val="17"/>
              </w:rPr>
              <w:id w:val="-1525855271"/>
              <w:placeholder>
                <w:docPart w:val="ADD6A7F3AB8A454DB606B200383828F4"/>
              </w:placeholder>
              <w:comboBox>
                <w:listItem w:value="Choose an item."/>
                <w:listItem w:displayText="Yes" w:value="Yes"/>
                <w:listItem w:displayText="No" w:value="No"/>
              </w:comboBox>
            </w:sdtPr>
            <w:sdtContent>
              <w:p w14:paraId="111B82C4" w14:textId="77777777" w:rsidR="00741B2C" w:rsidRPr="0097567F" w:rsidRDefault="00741B2C" w:rsidP="00AF4DA5">
                <w:pPr>
                  <w:jc w:val="right"/>
                  <w:rPr>
                    <w:rFonts w:cstheme="minorHAnsi"/>
                    <w:b/>
                    <w:sz w:val="17"/>
                    <w:szCs w:val="17"/>
                  </w:rPr>
                </w:pPr>
                <w:r w:rsidRPr="0097567F">
                  <w:rPr>
                    <w:rFonts w:cstheme="minorHAnsi"/>
                    <w:b/>
                    <w:sz w:val="17"/>
                    <w:szCs w:val="17"/>
                  </w:rPr>
                  <w:t>No</w:t>
                </w:r>
              </w:p>
            </w:sdtContent>
          </w:sdt>
          <w:p w14:paraId="67745179" w14:textId="77777777" w:rsidR="00741B2C" w:rsidRPr="0097567F" w:rsidRDefault="00741B2C" w:rsidP="00AF4DA5">
            <w:pPr>
              <w:jc w:val="right"/>
              <w:rPr>
                <w:rFonts w:cstheme="minorHAnsi"/>
                <w:b/>
                <w:bCs/>
                <w:sz w:val="17"/>
                <w:szCs w:val="17"/>
              </w:rPr>
            </w:pPr>
          </w:p>
        </w:tc>
      </w:tr>
    </w:tbl>
    <w:p w14:paraId="2DB10EBA" w14:textId="1A2DB07F" w:rsidR="005C1BD2" w:rsidRDefault="00741B2C" w:rsidP="009629DF">
      <w:pPr>
        <w:rPr>
          <w:rFonts w:eastAsia="Calibri" w:cs="Arial"/>
          <w:szCs w:val="20"/>
        </w:rPr>
      </w:pPr>
      <w:r w:rsidRPr="0097567F">
        <w:rPr>
          <w:sz w:val="20"/>
          <w:szCs w:val="20"/>
        </w:rPr>
        <w:t xml:space="preserve">(Council Assessment dated 23/04/2021 recommends refusal. Recommended conditions provided to the Panel as per deferral meeting of </w:t>
      </w:r>
      <w:r w:rsidRPr="0097567F">
        <w:rPr>
          <w:rFonts w:eastAsia="Calibri" w:cs="Arial"/>
          <w:sz w:val="20"/>
          <w:szCs w:val="20"/>
        </w:rPr>
        <w:t>24 May 2021)</w:t>
      </w:r>
    </w:p>
    <w:p w14:paraId="7C8EC0B8" w14:textId="77777777" w:rsidR="005C1BD2" w:rsidRPr="005C1BD2" w:rsidRDefault="00F255DB" w:rsidP="009629DF">
      <w:pPr>
        <w:rPr>
          <w:rFonts w:eastAsia="Calibri" w:cs="Arial"/>
          <w:b/>
          <w:szCs w:val="20"/>
        </w:rPr>
      </w:pPr>
      <w:r>
        <w:rPr>
          <w:rFonts w:eastAsia="Calibri" w:cs="Arial"/>
          <w:b/>
          <w:szCs w:val="20"/>
        </w:rPr>
        <w:lastRenderedPageBreak/>
        <w:t xml:space="preserve">Deferral </w:t>
      </w:r>
      <w:r w:rsidR="005C1BD2" w:rsidRPr="005C1BD2">
        <w:rPr>
          <w:rFonts w:eastAsia="Calibri" w:cs="Arial"/>
          <w:b/>
          <w:szCs w:val="20"/>
        </w:rPr>
        <w:t xml:space="preserve">Report </w:t>
      </w:r>
    </w:p>
    <w:p w14:paraId="0B845A2B" w14:textId="77777777" w:rsidR="005C1BD2" w:rsidRPr="00F255DB" w:rsidRDefault="005C1BD2" w:rsidP="00F255DB">
      <w:pPr>
        <w:rPr>
          <w:rFonts w:eastAsia="Calibri"/>
          <w:sz w:val="20"/>
          <w:szCs w:val="20"/>
        </w:rPr>
      </w:pPr>
    </w:p>
    <w:p w14:paraId="6F83D8E4" w14:textId="77777777" w:rsidR="009629DF" w:rsidRPr="00EE4AF8" w:rsidRDefault="005C1BD2" w:rsidP="00EE4AF8">
      <w:pPr>
        <w:rPr>
          <w:rFonts w:eastAsia="Calibri" w:cs="Arial"/>
          <w:sz w:val="20"/>
          <w:szCs w:val="20"/>
        </w:rPr>
      </w:pPr>
      <w:r w:rsidRPr="00EE4AF8">
        <w:rPr>
          <w:rFonts w:eastAsia="Calibri" w:cs="Arial"/>
          <w:sz w:val="20"/>
          <w:szCs w:val="20"/>
        </w:rPr>
        <w:t xml:space="preserve">This report has been prepared following the deferral of the </w:t>
      </w:r>
      <w:r w:rsidR="00F255DB" w:rsidRPr="00EE4AF8">
        <w:rPr>
          <w:rFonts w:eastAsia="Calibri" w:cs="Arial"/>
          <w:sz w:val="20"/>
          <w:szCs w:val="20"/>
        </w:rPr>
        <w:t>determination</w:t>
      </w:r>
      <w:r w:rsidRPr="00EE4AF8">
        <w:rPr>
          <w:rFonts w:eastAsia="Calibri" w:cs="Arial"/>
          <w:sz w:val="20"/>
          <w:szCs w:val="20"/>
        </w:rPr>
        <w:t xml:space="preserve"> of the above </w:t>
      </w:r>
      <w:r w:rsidR="00F255DB" w:rsidRPr="00EE4AF8">
        <w:rPr>
          <w:rFonts w:eastAsia="Calibri" w:cs="Arial"/>
          <w:sz w:val="20"/>
          <w:szCs w:val="20"/>
        </w:rPr>
        <w:t>application on 24 May 2021.</w:t>
      </w:r>
    </w:p>
    <w:p w14:paraId="3024A8A7" w14:textId="77777777" w:rsidR="005C1BD2" w:rsidRPr="00EE4AF8" w:rsidRDefault="005C1BD2" w:rsidP="00EE4AF8">
      <w:pPr>
        <w:rPr>
          <w:rFonts w:eastAsia="Calibri" w:cs="Arial"/>
          <w:sz w:val="20"/>
          <w:szCs w:val="20"/>
        </w:rPr>
      </w:pPr>
    </w:p>
    <w:p w14:paraId="0966D208" w14:textId="77777777" w:rsidR="00F255DB" w:rsidRPr="00EE4AF8" w:rsidRDefault="00F255DB" w:rsidP="00EE4AF8">
      <w:pPr>
        <w:rPr>
          <w:rFonts w:eastAsia="Calibri" w:cs="Arial"/>
          <w:sz w:val="20"/>
          <w:szCs w:val="20"/>
        </w:rPr>
      </w:pPr>
      <w:r w:rsidRPr="00EE4AF8">
        <w:rPr>
          <w:rFonts w:eastAsia="Calibri" w:cs="Arial"/>
          <w:sz w:val="20"/>
          <w:szCs w:val="20"/>
        </w:rPr>
        <w:t xml:space="preserve">The majority of the </w:t>
      </w:r>
      <w:r w:rsidR="00DB0CD3" w:rsidRPr="00EE4AF8">
        <w:rPr>
          <w:rFonts w:eastAsia="Calibri" w:cs="Arial"/>
          <w:sz w:val="20"/>
          <w:szCs w:val="20"/>
        </w:rPr>
        <w:t>Panel</w:t>
      </w:r>
      <w:r w:rsidRPr="00EE4AF8">
        <w:rPr>
          <w:rFonts w:eastAsia="Calibri" w:cs="Arial"/>
          <w:sz w:val="20"/>
          <w:szCs w:val="20"/>
        </w:rPr>
        <w:t xml:space="preserve"> voted to defer the determination</w:t>
      </w:r>
      <w:r w:rsidR="00DB0CD3" w:rsidRPr="00EE4AF8">
        <w:rPr>
          <w:rFonts w:eastAsia="Calibri" w:cs="Arial"/>
          <w:sz w:val="20"/>
          <w:szCs w:val="20"/>
        </w:rPr>
        <w:t xml:space="preserve"> of the matter and provide the applicant with the opportunity to submit additional material in support of the proposal.</w:t>
      </w:r>
    </w:p>
    <w:p w14:paraId="48943BB2" w14:textId="77777777" w:rsidR="00F255DB" w:rsidRPr="00EE4AF8" w:rsidRDefault="00F255DB" w:rsidP="00EE4AF8">
      <w:pPr>
        <w:rPr>
          <w:rFonts w:eastAsia="Calibri" w:cs="Arial"/>
          <w:sz w:val="20"/>
          <w:szCs w:val="20"/>
        </w:rPr>
      </w:pPr>
    </w:p>
    <w:p w14:paraId="79C2FDBE" w14:textId="77777777" w:rsidR="00F255DB" w:rsidRPr="00EE4AF8" w:rsidRDefault="00DB0CD3" w:rsidP="00EE4AF8">
      <w:pPr>
        <w:rPr>
          <w:rFonts w:eastAsia="Calibri" w:cs="Arial"/>
          <w:sz w:val="20"/>
          <w:szCs w:val="20"/>
        </w:rPr>
      </w:pPr>
      <w:r w:rsidRPr="00EE4AF8">
        <w:rPr>
          <w:rFonts w:eastAsia="Calibri" w:cs="Arial"/>
          <w:sz w:val="20"/>
          <w:szCs w:val="20"/>
        </w:rPr>
        <w:t>Following the deferral t</w:t>
      </w:r>
      <w:r w:rsidR="00F255DB" w:rsidRPr="00EE4AF8">
        <w:rPr>
          <w:rFonts w:eastAsia="Calibri" w:cs="Arial"/>
          <w:sz w:val="20"/>
          <w:szCs w:val="20"/>
        </w:rPr>
        <w:t xml:space="preserve">he applicant requested additional time to gather the necessary information and reporting requested by the </w:t>
      </w:r>
      <w:r w:rsidRPr="00EE4AF8">
        <w:rPr>
          <w:rFonts w:eastAsia="Calibri" w:cs="Arial"/>
          <w:sz w:val="20"/>
          <w:szCs w:val="20"/>
        </w:rPr>
        <w:t>Panel</w:t>
      </w:r>
      <w:r w:rsidR="00F255DB" w:rsidRPr="00EE4AF8">
        <w:rPr>
          <w:rFonts w:eastAsia="Calibri" w:cs="Arial"/>
          <w:sz w:val="20"/>
          <w:szCs w:val="20"/>
        </w:rPr>
        <w:t>. On 26 July 2021 the applicant supplied the following information.</w:t>
      </w:r>
    </w:p>
    <w:p w14:paraId="488D594F" w14:textId="77777777" w:rsidR="00F255DB" w:rsidRPr="00EE4AF8" w:rsidRDefault="00F255DB" w:rsidP="00EE4AF8">
      <w:pPr>
        <w:rPr>
          <w:rFonts w:eastAsia="Calibri" w:cs="Arial"/>
          <w:sz w:val="20"/>
          <w:szCs w:val="20"/>
        </w:rPr>
      </w:pPr>
    </w:p>
    <w:p w14:paraId="71A80C21" w14:textId="77777777" w:rsidR="00F255DB" w:rsidRDefault="00F255DB" w:rsidP="00EF64A7">
      <w:pPr>
        <w:pStyle w:val="ListParagraph"/>
        <w:numPr>
          <w:ilvl w:val="0"/>
          <w:numId w:val="3"/>
        </w:numPr>
        <w:spacing w:after="0" w:line="240" w:lineRule="auto"/>
        <w:ind w:left="567" w:hanging="567"/>
        <w:rPr>
          <w:rFonts w:ascii="Arial" w:hAnsi="Arial" w:cs="Arial"/>
          <w:sz w:val="20"/>
          <w:szCs w:val="20"/>
        </w:rPr>
      </w:pPr>
      <w:r w:rsidRPr="00EE4AF8">
        <w:rPr>
          <w:rFonts w:ascii="Arial" w:hAnsi="Arial" w:cs="Arial"/>
          <w:sz w:val="20"/>
          <w:szCs w:val="20"/>
        </w:rPr>
        <w:t>Response to the Sydney Western City Planning Panel record of deferral, prepared by Martens &amp; Associates Pty Ltd, dated 27 July 2021</w:t>
      </w:r>
    </w:p>
    <w:p w14:paraId="56E6456C" w14:textId="77777777" w:rsidR="00EE4AF8" w:rsidRPr="00EE4AF8" w:rsidRDefault="00EE4AF8" w:rsidP="00EE4AF8">
      <w:pPr>
        <w:pStyle w:val="ListParagraph"/>
        <w:spacing w:after="0" w:line="240" w:lineRule="auto"/>
        <w:ind w:left="567"/>
        <w:rPr>
          <w:rFonts w:ascii="Arial" w:hAnsi="Arial" w:cs="Arial"/>
          <w:sz w:val="20"/>
          <w:szCs w:val="20"/>
        </w:rPr>
      </w:pPr>
    </w:p>
    <w:p w14:paraId="5B022EC1" w14:textId="77777777" w:rsidR="00F255DB" w:rsidRDefault="00F255DB" w:rsidP="00EF64A7">
      <w:pPr>
        <w:pStyle w:val="ListParagraph"/>
        <w:numPr>
          <w:ilvl w:val="0"/>
          <w:numId w:val="3"/>
        </w:numPr>
        <w:spacing w:after="0" w:line="240" w:lineRule="auto"/>
        <w:ind w:left="567" w:hanging="567"/>
        <w:rPr>
          <w:rFonts w:ascii="Arial" w:hAnsi="Arial" w:cs="Arial"/>
          <w:sz w:val="20"/>
          <w:szCs w:val="20"/>
        </w:rPr>
      </w:pPr>
      <w:r w:rsidRPr="00EE4AF8">
        <w:rPr>
          <w:rFonts w:ascii="Arial" w:hAnsi="Arial" w:cs="Arial"/>
          <w:sz w:val="20"/>
          <w:szCs w:val="20"/>
        </w:rPr>
        <w:t>Flood Assessment, prepared by Martens &amp; Associa</w:t>
      </w:r>
      <w:r w:rsidR="00EE4AF8">
        <w:rPr>
          <w:rFonts w:ascii="Arial" w:hAnsi="Arial" w:cs="Arial"/>
          <w:sz w:val="20"/>
          <w:szCs w:val="20"/>
        </w:rPr>
        <w:t>tes Pty Ltd, dated 26 July 2021</w:t>
      </w:r>
    </w:p>
    <w:p w14:paraId="7DC878E0" w14:textId="77777777" w:rsidR="00EE4AF8" w:rsidRPr="00EE4AF8" w:rsidRDefault="00EE4AF8" w:rsidP="00EE4AF8">
      <w:pPr>
        <w:rPr>
          <w:rFonts w:cs="Arial"/>
          <w:sz w:val="20"/>
          <w:szCs w:val="20"/>
        </w:rPr>
      </w:pPr>
    </w:p>
    <w:p w14:paraId="0ED2369E" w14:textId="77777777" w:rsidR="00F255DB" w:rsidRDefault="00F255DB" w:rsidP="00EF64A7">
      <w:pPr>
        <w:pStyle w:val="ListParagraph"/>
        <w:numPr>
          <w:ilvl w:val="0"/>
          <w:numId w:val="3"/>
        </w:numPr>
        <w:spacing w:after="0" w:line="240" w:lineRule="auto"/>
        <w:ind w:left="567" w:hanging="567"/>
        <w:rPr>
          <w:rFonts w:ascii="Arial" w:hAnsi="Arial" w:cs="Arial"/>
          <w:sz w:val="20"/>
          <w:szCs w:val="20"/>
        </w:rPr>
      </w:pPr>
      <w:r w:rsidRPr="00EE4AF8">
        <w:rPr>
          <w:rFonts w:ascii="Arial" w:hAnsi="Arial" w:cs="Arial"/>
          <w:sz w:val="20"/>
          <w:szCs w:val="20"/>
        </w:rPr>
        <w:t xml:space="preserve">Vegetation Management Plan version 2, prepared by </w:t>
      </w:r>
      <w:proofErr w:type="spellStart"/>
      <w:r w:rsidRPr="00EE4AF8">
        <w:rPr>
          <w:rFonts w:ascii="Arial" w:hAnsi="Arial" w:cs="Arial"/>
          <w:sz w:val="20"/>
          <w:szCs w:val="20"/>
        </w:rPr>
        <w:t>Narla</w:t>
      </w:r>
      <w:proofErr w:type="spellEnd"/>
      <w:r w:rsidRPr="00EE4AF8">
        <w:rPr>
          <w:rFonts w:ascii="Arial" w:hAnsi="Arial" w:cs="Arial"/>
          <w:sz w:val="20"/>
          <w:szCs w:val="20"/>
        </w:rPr>
        <w:t xml:space="preserve"> Environmental Pty Ltd, dated July 2021</w:t>
      </w:r>
    </w:p>
    <w:p w14:paraId="31860E03" w14:textId="77777777" w:rsidR="00EE4AF8" w:rsidRPr="00EE4AF8" w:rsidRDefault="00EE4AF8" w:rsidP="00EE4AF8">
      <w:pPr>
        <w:rPr>
          <w:rFonts w:cs="Arial"/>
          <w:sz w:val="20"/>
          <w:szCs w:val="20"/>
        </w:rPr>
      </w:pPr>
    </w:p>
    <w:p w14:paraId="7ED44EEB" w14:textId="77777777" w:rsidR="00F255DB" w:rsidRPr="00EE4AF8" w:rsidRDefault="00F255DB" w:rsidP="00EF64A7">
      <w:pPr>
        <w:pStyle w:val="ListParagraph"/>
        <w:numPr>
          <w:ilvl w:val="0"/>
          <w:numId w:val="3"/>
        </w:numPr>
        <w:spacing w:after="0" w:line="240" w:lineRule="auto"/>
        <w:ind w:left="567" w:hanging="567"/>
        <w:rPr>
          <w:rFonts w:ascii="Arial" w:hAnsi="Arial" w:cs="Arial"/>
          <w:sz w:val="20"/>
          <w:szCs w:val="20"/>
        </w:rPr>
      </w:pPr>
      <w:r w:rsidRPr="00EE4AF8">
        <w:rPr>
          <w:rFonts w:ascii="Arial" w:hAnsi="Arial" w:cs="Arial"/>
          <w:sz w:val="20"/>
          <w:szCs w:val="20"/>
        </w:rPr>
        <w:t>Detailed Site Investigation, prepared by Martens &amp; Associates Pty Ltd, dated July 2021</w:t>
      </w:r>
    </w:p>
    <w:p w14:paraId="31E498AA" w14:textId="77777777" w:rsidR="00EE4AF8" w:rsidRDefault="00EE4AF8" w:rsidP="00EE4AF8">
      <w:pPr>
        <w:pStyle w:val="ListParagraph"/>
        <w:spacing w:after="0" w:line="240" w:lineRule="auto"/>
        <w:ind w:left="567"/>
        <w:rPr>
          <w:rFonts w:ascii="Arial" w:hAnsi="Arial" w:cs="Arial"/>
          <w:sz w:val="20"/>
          <w:szCs w:val="20"/>
        </w:rPr>
      </w:pPr>
    </w:p>
    <w:p w14:paraId="29C17F03" w14:textId="77777777" w:rsidR="00F255DB" w:rsidRDefault="00F255DB" w:rsidP="00EF64A7">
      <w:pPr>
        <w:pStyle w:val="ListParagraph"/>
        <w:numPr>
          <w:ilvl w:val="0"/>
          <w:numId w:val="3"/>
        </w:numPr>
        <w:spacing w:after="0" w:line="240" w:lineRule="auto"/>
        <w:ind w:left="567" w:hanging="567"/>
        <w:rPr>
          <w:rFonts w:ascii="Arial" w:hAnsi="Arial" w:cs="Arial"/>
          <w:sz w:val="20"/>
          <w:szCs w:val="20"/>
        </w:rPr>
      </w:pPr>
      <w:r w:rsidRPr="00EE4AF8">
        <w:rPr>
          <w:rFonts w:ascii="Arial" w:hAnsi="Arial" w:cs="Arial"/>
          <w:sz w:val="20"/>
          <w:szCs w:val="20"/>
        </w:rPr>
        <w:t>Remedial Action Plan, prepared by Martens &amp; Associates Pty Ltd, dated July 2021</w:t>
      </w:r>
    </w:p>
    <w:p w14:paraId="7F3253FA" w14:textId="77777777" w:rsidR="00EE4AF8" w:rsidRPr="00EE4AF8" w:rsidRDefault="00EE4AF8" w:rsidP="00EE4AF8">
      <w:pPr>
        <w:rPr>
          <w:rFonts w:cs="Arial"/>
          <w:sz w:val="20"/>
          <w:szCs w:val="20"/>
        </w:rPr>
      </w:pPr>
    </w:p>
    <w:p w14:paraId="48CC9F5F" w14:textId="77777777" w:rsidR="00F255DB" w:rsidRDefault="00F255DB" w:rsidP="00EF64A7">
      <w:pPr>
        <w:pStyle w:val="ListParagraph"/>
        <w:numPr>
          <w:ilvl w:val="0"/>
          <w:numId w:val="3"/>
        </w:numPr>
        <w:spacing w:after="0" w:line="240" w:lineRule="auto"/>
        <w:ind w:left="567" w:hanging="567"/>
        <w:rPr>
          <w:rFonts w:ascii="Arial" w:hAnsi="Arial" w:cs="Arial"/>
          <w:sz w:val="20"/>
          <w:szCs w:val="20"/>
        </w:rPr>
      </w:pPr>
      <w:r w:rsidRPr="00EE4AF8">
        <w:rPr>
          <w:rFonts w:ascii="Arial" w:hAnsi="Arial" w:cs="Arial"/>
          <w:sz w:val="20"/>
          <w:szCs w:val="20"/>
        </w:rPr>
        <w:t>The following list of amended plans</w:t>
      </w:r>
    </w:p>
    <w:p w14:paraId="6D0ADB99" w14:textId="77777777" w:rsidR="00EE4AF8" w:rsidRPr="00EE4AF8" w:rsidRDefault="00EE4AF8" w:rsidP="00EE4AF8">
      <w:pPr>
        <w:rPr>
          <w:rFonts w:eastAsia="Calibri" w:cs="Arial"/>
          <w:sz w:val="20"/>
          <w:szCs w:val="20"/>
        </w:rPr>
      </w:pPr>
    </w:p>
    <w:tbl>
      <w:tblPr>
        <w:tblStyle w:val="TableGrid"/>
        <w:tblW w:w="0" w:type="auto"/>
        <w:tblInd w:w="675" w:type="dxa"/>
        <w:tblLayout w:type="fixed"/>
        <w:tblLook w:val="04A0" w:firstRow="1" w:lastRow="0" w:firstColumn="1" w:lastColumn="0" w:noHBand="0" w:noVBand="1"/>
      </w:tblPr>
      <w:tblGrid>
        <w:gridCol w:w="1134"/>
        <w:gridCol w:w="993"/>
        <w:gridCol w:w="2835"/>
        <w:gridCol w:w="2126"/>
        <w:gridCol w:w="1417"/>
      </w:tblGrid>
      <w:tr w:rsidR="009629DF" w:rsidRPr="00EE4AF8" w14:paraId="32ABE6AB" w14:textId="77777777" w:rsidTr="00F255DB">
        <w:tc>
          <w:tcPr>
            <w:tcW w:w="1134" w:type="dxa"/>
            <w:shd w:val="clear" w:color="auto" w:fill="F2F2F2" w:themeFill="background1" w:themeFillShade="F2"/>
          </w:tcPr>
          <w:p w14:paraId="54975F7D" w14:textId="77777777" w:rsidR="009629DF" w:rsidRPr="00EE4AF8" w:rsidRDefault="009629DF" w:rsidP="00EE4AF8">
            <w:pPr>
              <w:rPr>
                <w:rFonts w:cs="Arial"/>
                <w:sz w:val="20"/>
                <w:szCs w:val="20"/>
              </w:rPr>
            </w:pPr>
            <w:r w:rsidRPr="00EE4AF8">
              <w:rPr>
                <w:rFonts w:cs="Arial"/>
                <w:sz w:val="20"/>
                <w:szCs w:val="20"/>
              </w:rPr>
              <w:t>Plan No.</w:t>
            </w:r>
          </w:p>
        </w:tc>
        <w:tc>
          <w:tcPr>
            <w:tcW w:w="993" w:type="dxa"/>
            <w:shd w:val="clear" w:color="auto" w:fill="F2F2F2" w:themeFill="background1" w:themeFillShade="F2"/>
          </w:tcPr>
          <w:p w14:paraId="4E370F42" w14:textId="77777777" w:rsidR="009629DF" w:rsidRPr="00EE4AF8" w:rsidRDefault="009629DF" w:rsidP="00EE4AF8">
            <w:pPr>
              <w:rPr>
                <w:rFonts w:cs="Arial"/>
                <w:sz w:val="20"/>
                <w:szCs w:val="20"/>
              </w:rPr>
            </w:pPr>
            <w:r w:rsidRPr="00EE4AF8">
              <w:rPr>
                <w:rFonts w:cs="Arial"/>
                <w:sz w:val="20"/>
                <w:szCs w:val="20"/>
              </w:rPr>
              <w:t>Revision No.</w:t>
            </w:r>
          </w:p>
        </w:tc>
        <w:tc>
          <w:tcPr>
            <w:tcW w:w="2835" w:type="dxa"/>
            <w:shd w:val="clear" w:color="auto" w:fill="F2F2F2" w:themeFill="background1" w:themeFillShade="F2"/>
          </w:tcPr>
          <w:p w14:paraId="31513071" w14:textId="77777777" w:rsidR="009629DF" w:rsidRPr="00EE4AF8" w:rsidRDefault="009629DF" w:rsidP="00EE4AF8">
            <w:pPr>
              <w:rPr>
                <w:rFonts w:cs="Arial"/>
                <w:sz w:val="20"/>
                <w:szCs w:val="20"/>
              </w:rPr>
            </w:pPr>
            <w:r w:rsidRPr="00EE4AF8">
              <w:rPr>
                <w:rFonts w:cs="Arial"/>
                <w:sz w:val="20"/>
                <w:szCs w:val="20"/>
              </w:rPr>
              <w:t>Plan Title.</w:t>
            </w:r>
          </w:p>
        </w:tc>
        <w:tc>
          <w:tcPr>
            <w:tcW w:w="2126" w:type="dxa"/>
            <w:shd w:val="clear" w:color="auto" w:fill="F2F2F2" w:themeFill="background1" w:themeFillShade="F2"/>
          </w:tcPr>
          <w:p w14:paraId="12BC343F" w14:textId="77777777" w:rsidR="009629DF" w:rsidRPr="00EE4AF8" w:rsidRDefault="009629DF" w:rsidP="00EE4AF8">
            <w:pPr>
              <w:rPr>
                <w:rFonts w:cs="Arial"/>
                <w:sz w:val="20"/>
                <w:szCs w:val="20"/>
              </w:rPr>
            </w:pPr>
            <w:r w:rsidRPr="00EE4AF8">
              <w:rPr>
                <w:rFonts w:cs="Arial"/>
                <w:sz w:val="20"/>
                <w:szCs w:val="20"/>
              </w:rPr>
              <w:t>Drawn By.</w:t>
            </w:r>
          </w:p>
        </w:tc>
        <w:tc>
          <w:tcPr>
            <w:tcW w:w="1417" w:type="dxa"/>
            <w:shd w:val="clear" w:color="auto" w:fill="F2F2F2" w:themeFill="background1" w:themeFillShade="F2"/>
          </w:tcPr>
          <w:p w14:paraId="592D1C84" w14:textId="77777777" w:rsidR="009629DF" w:rsidRPr="00EE4AF8" w:rsidRDefault="009629DF" w:rsidP="00EE4AF8">
            <w:pPr>
              <w:rPr>
                <w:rFonts w:cs="Arial"/>
                <w:sz w:val="20"/>
                <w:szCs w:val="20"/>
              </w:rPr>
            </w:pPr>
            <w:r w:rsidRPr="00EE4AF8">
              <w:rPr>
                <w:rFonts w:cs="Arial"/>
                <w:sz w:val="20"/>
                <w:szCs w:val="20"/>
              </w:rPr>
              <w:t>Dated</w:t>
            </w:r>
          </w:p>
        </w:tc>
      </w:tr>
      <w:tr w:rsidR="009629DF" w:rsidRPr="00EE4AF8" w14:paraId="03322439" w14:textId="77777777" w:rsidTr="00F255DB">
        <w:tc>
          <w:tcPr>
            <w:tcW w:w="1134" w:type="dxa"/>
          </w:tcPr>
          <w:p w14:paraId="07BD0B7C" w14:textId="77777777" w:rsidR="009629DF" w:rsidRPr="00EE4AF8" w:rsidRDefault="009629DF" w:rsidP="00EE4AF8">
            <w:pPr>
              <w:rPr>
                <w:rFonts w:cs="Arial"/>
                <w:sz w:val="20"/>
                <w:szCs w:val="20"/>
              </w:rPr>
            </w:pPr>
            <w:r w:rsidRPr="00EE4AF8">
              <w:rPr>
                <w:rFonts w:cs="Arial"/>
                <w:sz w:val="20"/>
                <w:szCs w:val="20"/>
              </w:rPr>
              <w:t>PS06-A000</w:t>
            </w:r>
          </w:p>
        </w:tc>
        <w:tc>
          <w:tcPr>
            <w:tcW w:w="993" w:type="dxa"/>
          </w:tcPr>
          <w:p w14:paraId="7A6E53F5" w14:textId="77777777" w:rsidR="009629DF" w:rsidRPr="00EE4AF8" w:rsidRDefault="009629DF" w:rsidP="00EE4AF8">
            <w:pPr>
              <w:rPr>
                <w:rFonts w:cs="Arial"/>
                <w:sz w:val="20"/>
                <w:szCs w:val="20"/>
              </w:rPr>
            </w:pPr>
            <w:r w:rsidRPr="00EE4AF8">
              <w:rPr>
                <w:rFonts w:cs="Arial"/>
                <w:sz w:val="20"/>
                <w:szCs w:val="20"/>
              </w:rPr>
              <w:t>E</w:t>
            </w:r>
          </w:p>
        </w:tc>
        <w:tc>
          <w:tcPr>
            <w:tcW w:w="2835" w:type="dxa"/>
          </w:tcPr>
          <w:p w14:paraId="7597DBE1" w14:textId="77777777" w:rsidR="009629DF" w:rsidRPr="00EE4AF8" w:rsidRDefault="009629DF" w:rsidP="00EE4AF8">
            <w:pPr>
              <w:rPr>
                <w:rFonts w:cs="Arial"/>
                <w:sz w:val="20"/>
                <w:szCs w:val="20"/>
              </w:rPr>
            </w:pPr>
            <w:r w:rsidRPr="00EE4AF8">
              <w:rPr>
                <w:rFonts w:cs="Arial"/>
                <w:sz w:val="20"/>
                <w:szCs w:val="20"/>
              </w:rPr>
              <w:t xml:space="preserve">Cover Sheet </w:t>
            </w:r>
          </w:p>
        </w:tc>
        <w:tc>
          <w:tcPr>
            <w:tcW w:w="2126" w:type="dxa"/>
          </w:tcPr>
          <w:p w14:paraId="5DDB4CEF" w14:textId="77777777" w:rsidR="009629DF" w:rsidRPr="00EE4AF8" w:rsidRDefault="009629DF" w:rsidP="00EE4AF8">
            <w:pPr>
              <w:rPr>
                <w:rFonts w:cs="Arial"/>
                <w:sz w:val="20"/>
                <w:szCs w:val="20"/>
              </w:rPr>
            </w:pPr>
            <w:r w:rsidRPr="00EE4AF8">
              <w:rPr>
                <w:rFonts w:eastAsia="Calibri" w:cs="Arial"/>
                <w:sz w:val="20"/>
                <w:szCs w:val="20"/>
              </w:rPr>
              <w:t>Martens &amp; Associates Pty Ltd</w:t>
            </w:r>
          </w:p>
        </w:tc>
        <w:tc>
          <w:tcPr>
            <w:tcW w:w="1417" w:type="dxa"/>
          </w:tcPr>
          <w:p w14:paraId="412352F4" w14:textId="77777777" w:rsidR="009629DF" w:rsidRPr="00EE4AF8" w:rsidRDefault="009629DF" w:rsidP="00EE4AF8">
            <w:pPr>
              <w:rPr>
                <w:rFonts w:cs="Arial"/>
                <w:sz w:val="20"/>
                <w:szCs w:val="20"/>
              </w:rPr>
            </w:pPr>
            <w:r w:rsidRPr="00EE4AF8">
              <w:rPr>
                <w:rFonts w:cs="Arial"/>
                <w:sz w:val="20"/>
                <w:szCs w:val="20"/>
              </w:rPr>
              <w:t>16/07/2021</w:t>
            </w:r>
          </w:p>
        </w:tc>
      </w:tr>
      <w:tr w:rsidR="009629DF" w:rsidRPr="00EE4AF8" w14:paraId="0ABF38C6" w14:textId="77777777" w:rsidTr="00F255DB">
        <w:tc>
          <w:tcPr>
            <w:tcW w:w="1134" w:type="dxa"/>
          </w:tcPr>
          <w:p w14:paraId="35A4606C" w14:textId="77777777" w:rsidR="009629DF" w:rsidRPr="00EE4AF8" w:rsidRDefault="009629DF" w:rsidP="00EE4AF8">
            <w:pPr>
              <w:rPr>
                <w:rFonts w:cs="Arial"/>
                <w:sz w:val="20"/>
                <w:szCs w:val="20"/>
              </w:rPr>
            </w:pPr>
            <w:r w:rsidRPr="00EE4AF8">
              <w:rPr>
                <w:rFonts w:cs="Arial"/>
                <w:sz w:val="20"/>
                <w:szCs w:val="20"/>
              </w:rPr>
              <w:t>PS06-A050</w:t>
            </w:r>
          </w:p>
        </w:tc>
        <w:tc>
          <w:tcPr>
            <w:tcW w:w="993" w:type="dxa"/>
          </w:tcPr>
          <w:p w14:paraId="7E13CE2C" w14:textId="77777777" w:rsidR="009629DF" w:rsidRPr="00EE4AF8" w:rsidRDefault="009629DF" w:rsidP="00EE4AF8">
            <w:pPr>
              <w:rPr>
                <w:rFonts w:cs="Arial"/>
                <w:sz w:val="20"/>
                <w:szCs w:val="20"/>
              </w:rPr>
            </w:pPr>
            <w:r w:rsidRPr="00EE4AF8">
              <w:rPr>
                <w:rFonts w:cs="Arial"/>
                <w:sz w:val="20"/>
                <w:szCs w:val="20"/>
              </w:rPr>
              <w:t>D</w:t>
            </w:r>
          </w:p>
        </w:tc>
        <w:tc>
          <w:tcPr>
            <w:tcW w:w="2835" w:type="dxa"/>
          </w:tcPr>
          <w:p w14:paraId="58D97501" w14:textId="77777777" w:rsidR="009629DF" w:rsidRPr="00EE4AF8" w:rsidRDefault="009629DF" w:rsidP="00EE4AF8">
            <w:pPr>
              <w:rPr>
                <w:rFonts w:cs="Arial"/>
                <w:sz w:val="20"/>
                <w:szCs w:val="20"/>
              </w:rPr>
            </w:pPr>
            <w:r w:rsidRPr="00EE4AF8">
              <w:rPr>
                <w:rFonts w:cs="Arial"/>
                <w:sz w:val="20"/>
                <w:szCs w:val="20"/>
              </w:rPr>
              <w:t>Development Overview Plan (Sheet 1)</w:t>
            </w:r>
          </w:p>
        </w:tc>
        <w:tc>
          <w:tcPr>
            <w:tcW w:w="2126" w:type="dxa"/>
          </w:tcPr>
          <w:p w14:paraId="296A8D7E" w14:textId="77777777" w:rsidR="009629DF" w:rsidRPr="00EE4AF8" w:rsidRDefault="009629DF" w:rsidP="00EE4AF8">
            <w:pPr>
              <w:rPr>
                <w:rFonts w:cs="Arial"/>
                <w:sz w:val="20"/>
                <w:szCs w:val="20"/>
              </w:rPr>
            </w:pPr>
            <w:r w:rsidRPr="00EE4AF8">
              <w:rPr>
                <w:rFonts w:eastAsia="Calibri" w:cs="Arial"/>
                <w:sz w:val="20"/>
                <w:szCs w:val="20"/>
              </w:rPr>
              <w:t>Martens &amp; Associates Pty Ltd</w:t>
            </w:r>
          </w:p>
        </w:tc>
        <w:tc>
          <w:tcPr>
            <w:tcW w:w="1417" w:type="dxa"/>
          </w:tcPr>
          <w:p w14:paraId="77C2E45A" w14:textId="77777777" w:rsidR="009629DF" w:rsidRPr="00EE4AF8" w:rsidRDefault="009629DF" w:rsidP="00EE4AF8">
            <w:pPr>
              <w:rPr>
                <w:rFonts w:cs="Arial"/>
                <w:sz w:val="20"/>
                <w:szCs w:val="20"/>
              </w:rPr>
            </w:pPr>
            <w:r w:rsidRPr="00EE4AF8">
              <w:rPr>
                <w:rFonts w:cs="Arial"/>
                <w:sz w:val="20"/>
                <w:szCs w:val="20"/>
              </w:rPr>
              <w:t>16/07/2021</w:t>
            </w:r>
          </w:p>
        </w:tc>
      </w:tr>
      <w:tr w:rsidR="009629DF" w:rsidRPr="00EE4AF8" w14:paraId="1FF60931" w14:textId="77777777" w:rsidTr="00F255DB">
        <w:tc>
          <w:tcPr>
            <w:tcW w:w="1134" w:type="dxa"/>
          </w:tcPr>
          <w:p w14:paraId="64F1C2F1" w14:textId="77777777" w:rsidR="009629DF" w:rsidRPr="00EE4AF8" w:rsidRDefault="009629DF" w:rsidP="00EE4AF8">
            <w:pPr>
              <w:rPr>
                <w:rFonts w:cs="Arial"/>
                <w:sz w:val="20"/>
                <w:szCs w:val="20"/>
              </w:rPr>
            </w:pPr>
          </w:p>
          <w:p w14:paraId="29D08E8A" w14:textId="77777777" w:rsidR="009629DF" w:rsidRPr="00EE4AF8" w:rsidRDefault="009629DF" w:rsidP="00EE4AF8">
            <w:pPr>
              <w:rPr>
                <w:rFonts w:cs="Arial"/>
                <w:sz w:val="20"/>
                <w:szCs w:val="20"/>
              </w:rPr>
            </w:pPr>
            <w:r w:rsidRPr="00EE4AF8">
              <w:rPr>
                <w:rFonts w:cs="Arial"/>
                <w:sz w:val="20"/>
                <w:szCs w:val="20"/>
              </w:rPr>
              <w:t>PS06</w:t>
            </w:r>
          </w:p>
        </w:tc>
        <w:tc>
          <w:tcPr>
            <w:tcW w:w="993" w:type="dxa"/>
          </w:tcPr>
          <w:p w14:paraId="40F908B1" w14:textId="77777777" w:rsidR="009629DF" w:rsidRPr="00EE4AF8" w:rsidRDefault="009629DF" w:rsidP="00EE4AF8">
            <w:pPr>
              <w:rPr>
                <w:rFonts w:cs="Arial"/>
                <w:sz w:val="20"/>
                <w:szCs w:val="20"/>
              </w:rPr>
            </w:pPr>
            <w:r w:rsidRPr="00EE4AF8">
              <w:rPr>
                <w:rFonts w:cs="Arial"/>
                <w:sz w:val="20"/>
                <w:szCs w:val="20"/>
              </w:rPr>
              <w:t>D</w:t>
            </w:r>
          </w:p>
        </w:tc>
        <w:tc>
          <w:tcPr>
            <w:tcW w:w="2835" w:type="dxa"/>
          </w:tcPr>
          <w:p w14:paraId="2CCF4FDC" w14:textId="77777777" w:rsidR="009629DF" w:rsidRPr="00EE4AF8" w:rsidRDefault="009629DF" w:rsidP="00EE4AF8">
            <w:pPr>
              <w:rPr>
                <w:rFonts w:cs="Arial"/>
                <w:sz w:val="20"/>
                <w:szCs w:val="20"/>
              </w:rPr>
            </w:pPr>
            <w:r w:rsidRPr="00EE4AF8">
              <w:rPr>
                <w:rFonts w:cs="Arial"/>
                <w:sz w:val="20"/>
                <w:szCs w:val="20"/>
              </w:rPr>
              <w:t>Development Overview Plan (Sheet 2)</w:t>
            </w:r>
          </w:p>
        </w:tc>
        <w:tc>
          <w:tcPr>
            <w:tcW w:w="2126" w:type="dxa"/>
          </w:tcPr>
          <w:p w14:paraId="2837716E" w14:textId="77777777" w:rsidR="009629DF" w:rsidRPr="00EE4AF8" w:rsidRDefault="009629DF" w:rsidP="00EE4AF8">
            <w:pPr>
              <w:rPr>
                <w:rFonts w:cs="Arial"/>
                <w:sz w:val="20"/>
                <w:szCs w:val="20"/>
              </w:rPr>
            </w:pPr>
            <w:r w:rsidRPr="00EE4AF8">
              <w:rPr>
                <w:rFonts w:eastAsia="Calibri" w:cs="Arial"/>
                <w:sz w:val="20"/>
                <w:szCs w:val="20"/>
              </w:rPr>
              <w:t>Martens &amp; Associates Pty Ltd</w:t>
            </w:r>
          </w:p>
        </w:tc>
        <w:tc>
          <w:tcPr>
            <w:tcW w:w="1417" w:type="dxa"/>
          </w:tcPr>
          <w:p w14:paraId="72075FE0" w14:textId="77777777" w:rsidR="009629DF" w:rsidRPr="00EE4AF8" w:rsidRDefault="009629DF" w:rsidP="00EE4AF8">
            <w:pPr>
              <w:rPr>
                <w:rFonts w:cs="Arial"/>
                <w:sz w:val="20"/>
                <w:szCs w:val="20"/>
              </w:rPr>
            </w:pPr>
            <w:r w:rsidRPr="00EE4AF8">
              <w:rPr>
                <w:rFonts w:cs="Arial"/>
                <w:sz w:val="20"/>
                <w:szCs w:val="20"/>
              </w:rPr>
              <w:t>16/07/2021</w:t>
            </w:r>
          </w:p>
        </w:tc>
      </w:tr>
      <w:tr w:rsidR="009629DF" w:rsidRPr="00EE4AF8" w14:paraId="108B7622" w14:textId="77777777" w:rsidTr="00F255DB">
        <w:tc>
          <w:tcPr>
            <w:tcW w:w="1134" w:type="dxa"/>
          </w:tcPr>
          <w:p w14:paraId="3CCB572C" w14:textId="77777777" w:rsidR="009629DF" w:rsidRPr="00EE4AF8" w:rsidRDefault="009629DF" w:rsidP="00EE4AF8">
            <w:pPr>
              <w:rPr>
                <w:rFonts w:cs="Arial"/>
                <w:sz w:val="20"/>
                <w:szCs w:val="20"/>
              </w:rPr>
            </w:pPr>
            <w:r w:rsidRPr="00EE4AF8">
              <w:rPr>
                <w:rFonts w:cs="Arial"/>
                <w:sz w:val="20"/>
                <w:szCs w:val="20"/>
              </w:rPr>
              <w:t>PS06-C130</w:t>
            </w:r>
          </w:p>
        </w:tc>
        <w:tc>
          <w:tcPr>
            <w:tcW w:w="993" w:type="dxa"/>
          </w:tcPr>
          <w:p w14:paraId="5FDBF991" w14:textId="77777777" w:rsidR="009629DF" w:rsidRPr="00EE4AF8" w:rsidRDefault="009629DF" w:rsidP="00EE4AF8">
            <w:pPr>
              <w:rPr>
                <w:rFonts w:cs="Arial"/>
                <w:sz w:val="20"/>
                <w:szCs w:val="20"/>
              </w:rPr>
            </w:pPr>
            <w:r w:rsidRPr="00EE4AF8">
              <w:rPr>
                <w:rFonts w:cs="Arial"/>
                <w:sz w:val="20"/>
                <w:szCs w:val="20"/>
              </w:rPr>
              <w:t>D</w:t>
            </w:r>
          </w:p>
        </w:tc>
        <w:tc>
          <w:tcPr>
            <w:tcW w:w="2835" w:type="dxa"/>
          </w:tcPr>
          <w:p w14:paraId="15020D90" w14:textId="77777777" w:rsidR="009629DF" w:rsidRPr="00EE4AF8" w:rsidRDefault="009629DF" w:rsidP="00EE4AF8">
            <w:pPr>
              <w:rPr>
                <w:rFonts w:cs="Arial"/>
                <w:sz w:val="20"/>
                <w:szCs w:val="20"/>
              </w:rPr>
            </w:pPr>
            <w:r w:rsidRPr="00EE4AF8">
              <w:rPr>
                <w:rFonts w:cs="Arial"/>
                <w:sz w:val="20"/>
                <w:szCs w:val="20"/>
              </w:rPr>
              <w:t>Earthworks Grading Plan – Area 3</w:t>
            </w:r>
          </w:p>
        </w:tc>
        <w:tc>
          <w:tcPr>
            <w:tcW w:w="2126" w:type="dxa"/>
          </w:tcPr>
          <w:p w14:paraId="0ACF17A5" w14:textId="77777777" w:rsidR="009629DF" w:rsidRPr="00EE4AF8" w:rsidRDefault="009629DF" w:rsidP="00EE4AF8">
            <w:pPr>
              <w:rPr>
                <w:rFonts w:cs="Arial"/>
                <w:sz w:val="20"/>
                <w:szCs w:val="20"/>
              </w:rPr>
            </w:pPr>
            <w:r w:rsidRPr="00EE4AF8">
              <w:rPr>
                <w:rFonts w:eastAsia="Calibri" w:cs="Arial"/>
                <w:sz w:val="20"/>
                <w:szCs w:val="20"/>
              </w:rPr>
              <w:t>Martens &amp; Associates Pty Ltd</w:t>
            </w:r>
          </w:p>
        </w:tc>
        <w:tc>
          <w:tcPr>
            <w:tcW w:w="1417" w:type="dxa"/>
          </w:tcPr>
          <w:p w14:paraId="45CACF9C" w14:textId="77777777" w:rsidR="009629DF" w:rsidRPr="00EE4AF8" w:rsidRDefault="009629DF" w:rsidP="00EE4AF8">
            <w:pPr>
              <w:rPr>
                <w:rFonts w:cs="Arial"/>
                <w:sz w:val="20"/>
                <w:szCs w:val="20"/>
              </w:rPr>
            </w:pPr>
            <w:r w:rsidRPr="00EE4AF8">
              <w:rPr>
                <w:rFonts w:cs="Arial"/>
                <w:sz w:val="20"/>
                <w:szCs w:val="20"/>
              </w:rPr>
              <w:t>16/07/2021</w:t>
            </w:r>
          </w:p>
        </w:tc>
      </w:tr>
      <w:tr w:rsidR="00CE034C" w:rsidRPr="00EE4AF8" w14:paraId="0D45F7F7" w14:textId="77777777" w:rsidTr="00F255DB">
        <w:tc>
          <w:tcPr>
            <w:tcW w:w="1134" w:type="dxa"/>
          </w:tcPr>
          <w:p w14:paraId="513F9D63" w14:textId="77777777" w:rsidR="00CE034C" w:rsidRPr="00EE4AF8" w:rsidRDefault="00CE034C" w:rsidP="00EE4AF8">
            <w:pPr>
              <w:rPr>
                <w:rFonts w:cs="Arial"/>
                <w:sz w:val="20"/>
                <w:szCs w:val="20"/>
              </w:rPr>
            </w:pPr>
            <w:r w:rsidRPr="00EE4AF8">
              <w:rPr>
                <w:rFonts w:cs="Arial"/>
                <w:sz w:val="20"/>
                <w:szCs w:val="20"/>
              </w:rPr>
              <w:t>PS06-C600</w:t>
            </w:r>
          </w:p>
        </w:tc>
        <w:tc>
          <w:tcPr>
            <w:tcW w:w="993" w:type="dxa"/>
          </w:tcPr>
          <w:p w14:paraId="1085D129" w14:textId="77777777" w:rsidR="00CE034C" w:rsidRPr="00EE4AF8" w:rsidRDefault="00CE034C" w:rsidP="00EE4AF8">
            <w:pPr>
              <w:rPr>
                <w:rFonts w:cs="Arial"/>
                <w:sz w:val="20"/>
                <w:szCs w:val="20"/>
              </w:rPr>
            </w:pPr>
            <w:r w:rsidRPr="00EE4AF8">
              <w:rPr>
                <w:rFonts w:cs="Arial"/>
                <w:sz w:val="20"/>
                <w:szCs w:val="20"/>
              </w:rPr>
              <w:t>D</w:t>
            </w:r>
          </w:p>
        </w:tc>
        <w:tc>
          <w:tcPr>
            <w:tcW w:w="2835" w:type="dxa"/>
          </w:tcPr>
          <w:p w14:paraId="78B5BE79" w14:textId="77777777" w:rsidR="00F255DB" w:rsidRPr="00EE4AF8" w:rsidRDefault="00CE034C" w:rsidP="00EE4AF8">
            <w:pPr>
              <w:rPr>
                <w:rFonts w:cs="Arial"/>
                <w:sz w:val="20"/>
                <w:szCs w:val="20"/>
              </w:rPr>
            </w:pPr>
            <w:r w:rsidRPr="00EE4AF8">
              <w:rPr>
                <w:rFonts w:cs="Arial"/>
                <w:sz w:val="20"/>
                <w:szCs w:val="20"/>
              </w:rPr>
              <w:t xml:space="preserve">Earthworks Sections </w:t>
            </w:r>
          </w:p>
          <w:p w14:paraId="6F592B14" w14:textId="77777777" w:rsidR="00CE034C" w:rsidRPr="00EE4AF8" w:rsidRDefault="00CE034C" w:rsidP="00EE4AF8">
            <w:pPr>
              <w:rPr>
                <w:rFonts w:cs="Arial"/>
                <w:sz w:val="20"/>
                <w:szCs w:val="20"/>
              </w:rPr>
            </w:pPr>
            <w:r w:rsidRPr="00EE4AF8">
              <w:rPr>
                <w:rFonts w:cs="Arial"/>
                <w:sz w:val="20"/>
                <w:szCs w:val="20"/>
              </w:rPr>
              <w:t>(Sheet 1)</w:t>
            </w:r>
          </w:p>
        </w:tc>
        <w:tc>
          <w:tcPr>
            <w:tcW w:w="2126" w:type="dxa"/>
          </w:tcPr>
          <w:p w14:paraId="4AD699AC" w14:textId="77777777" w:rsidR="00CE034C" w:rsidRPr="00EE4AF8" w:rsidRDefault="00CE034C" w:rsidP="00EE4AF8">
            <w:pPr>
              <w:rPr>
                <w:rFonts w:cs="Arial"/>
                <w:sz w:val="20"/>
                <w:szCs w:val="20"/>
              </w:rPr>
            </w:pPr>
            <w:r w:rsidRPr="00EE4AF8">
              <w:rPr>
                <w:rFonts w:eastAsia="Calibri" w:cs="Arial"/>
                <w:sz w:val="20"/>
                <w:szCs w:val="20"/>
              </w:rPr>
              <w:t>Martens &amp; Associates Pty Ltd</w:t>
            </w:r>
          </w:p>
        </w:tc>
        <w:tc>
          <w:tcPr>
            <w:tcW w:w="1417" w:type="dxa"/>
          </w:tcPr>
          <w:p w14:paraId="25D23B9F" w14:textId="77777777" w:rsidR="00CE034C" w:rsidRPr="00EE4AF8" w:rsidRDefault="00CE034C" w:rsidP="00EE4AF8">
            <w:pPr>
              <w:rPr>
                <w:rFonts w:cs="Arial"/>
                <w:sz w:val="20"/>
                <w:szCs w:val="20"/>
              </w:rPr>
            </w:pPr>
            <w:r w:rsidRPr="00EE4AF8">
              <w:rPr>
                <w:rFonts w:cs="Arial"/>
                <w:sz w:val="20"/>
                <w:szCs w:val="20"/>
              </w:rPr>
              <w:t>16/07/2021</w:t>
            </w:r>
          </w:p>
        </w:tc>
      </w:tr>
      <w:tr w:rsidR="00CE034C" w:rsidRPr="00EE4AF8" w14:paraId="2992BCA5" w14:textId="77777777" w:rsidTr="00F255DB">
        <w:tc>
          <w:tcPr>
            <w:tcW w:w="1134" w:type="dxa"/>
          </w:tcPr>
          <w:p w14:paraId="504670DB" w14:textId="77777777" w:rsidR="00CE034C" w:rsidRPr="00EE4AF8" w:rsidRDefault="00CE034C" w:rsidP="00EE4AF8">
            <w:pPr>
              <w:rPr>
                <w:rFonts w:cs="Arial"/>
                <w:sz w:val="20"/>
                <w:szCs w:val="20"/>
              </w:rPr>
            </w:pPr>
            <w:r w:rsidRPr="00EE4AF8">
              <w:rPr>
                <w:rFonts w:cs="Arial"/>
                <w:sz w:val="20"/>
                <w:szCs w:val="20"/>
              </w:rPr>
              <w:t>PS06-C601</w:t>
            </w:r>
          </w:p>
        </w:tc>
        <w:tc>
          <w:tcPr>
            <w:tcW w:w="993" w:type="dxa"/>
          </w:tcPr>
          <w:p w14:paraId="39646F41" w14:textId="77777777" w:rsidR="00CE034C" w:rsidRPr="00EE4AF8" w:rsidRDefault="00CE034C" w:rsidP="00EE4AF8">
            <w:pPr>
              <w:rPr>
                <w:rFonts w:cs="Arial"/>
                <w:sz w:val="20"/>
                <w:szCs w:val="20"/>
              </w:rPr>
            </w:pPr>
            <w:r w:rsidRPr="00EE4AF8">
              <w:rPr>
                <w:rFonts w:cs="Arial"/>
                <w:sz w:val="20"/>
                <w:szCs w:val="20"/>
              </w:rPr>
              <w:t>C</w:t>
            </w:r>
          </w:p>
        </w:tc>
        <w:tc>
          <w:tcPr>
            <w:tcW w:w="2835" w:type="dxa"/>
          </w:tcPr>
          <w:p w14:paraId="5D0CE774" w14:textId="77777777" w:rsidR="00F255DB" w:rsidRPr="00EE4AF8" w:rsidRDefault="00CE034C" w:rsidP="00EE4AF8">
            <w:pPr>
              <w:rPr>
                <w:rFonts w:cs="Arial"/>
                <w:sz w:val="20"/>
                <w:szCs w:val="20"/>
              </w:rPr>
            </w:pPr>
            <w:r w:rsidRPr="00EE4AF8">
              <w:rPr>
                <w:rFonts w:cs="Arial"/>
                <w:sz w:val="20"/>
                <w:szCs w:val="20"/>
              </w:rPr>
              <w:t xml:space="preserve">Earthworks Sections </w:t>
            </w:r>
          </w:p>
          <w:p w14:paraId="53183AFC" w14:textId="77777777" w:rsidR="00CE034C" w:rsidRPr="00EE4AF8" w:rsidRDefault="00CE034C" w:rsidP="00EE4AF8">
            <w:pPr>
              <w:rPr>
                <w:rFonts w:cs="Arial"/>
                <w:sz w:val="20"/>
                <w:szCs w:val="20"/>
              </w:rPr>
            </w:pPr>
            <w:r w:rsidRPr="00EE4AF8">
              <w:rPr>
                <w:rFonts w:cs="Arial"/>
                <w:sz w:val="20"/>
                <w:szCs w:val="20"/>
              </w:rPr>
              <w:t>(Sheet 2)</w:t>
            </w:r>
          </w:p>
        </w:tc>
        <w:tc>
          <w:tcPr>
            <w:tcW w:w="2126" w:type="dxa"/>
          </w:tcPr>
          <w:p w14:paraId="639BBA53" w14:textId="77777777" w:rsidR="00CE034C" w:rsidRPr="00EE4AF8" w:rsidRDefault="00CE034C" w:rsidP="00EE4AF8">
            <w:pPr>
              <w:rPr>
                <w:rFonts w:cs="Arial"/>
                <w:sz w:val="20"/>
                <w:szCs w:val="20"/>
              </w:rPr>
            </w:pPr>
            <w:r w:rsidRPr="00EE4AF8">
              <w:rPr>
                <w:rFonts w:eastAsia="Calibri" w:cs="Arial"/>
                <w:sz w:val="20"/>
                <w:szCs w:val="20"/>
              </w:rPr>
              <w:t>Martens &amp; Associates Pty Ltd</w:t>
            </w:r>
          </w:p>
        </w:tc>
        <w:tc>
          <w:tcPr>
            <w:tcW w:w="1417" w:type="dxa"/>
          </w:tcPr>
          <w:p w14:paraId="6847E7C1" w14:textId="77777777" w:rsidR="00CE034C" w:rsidRPr="00EE4AF8" w:rsidRDefault="00CE034C" w:rsidP="00EE4AF8">
            <w:pPr>
              <w:rPr>
                <w:rFonts w:cs="Arial"/>
                <w:sz w:val="20"/>
                <w:szCs w:val="20"/>
              </w:rPr>
            </w:pPr>
            <w:r w:rsidRPr="00EE4AF8">
              <w:rPr>
                <w:rFonts w:cs="Arial"/>
                <w:sz w:val="20"/>
                <w:szCs w:val="20"/>
              </w:rPr>
              <w:t>16/07/2021</w:t>
            </w:r>
          </w:p>
        </w:tc>
      </w:tr>
      <w:tr w:rsidR="00CE034C" w:rsidRPr="00EE4AF8" w14:paraId="59C234CB" w14:textId="77777777" w:rsidTr="00F255DB">
        <w:trPr>
          <w:trHeight w:val="70"/>
        </w:trPr>
        <w:tc>
          <w:tcPr>
            <w:tcW w:w="1134" w:type="dxa"/>
          </w:tcPr>
          <w:p w14:paraId="7D5BBE22" w14:textId="77777777" w:rsidR="00CE034C" w:rsidRPr="00EE4AF8" w:rsidRDefault="00CE034C" w:rsidP="00EE4AF8">
            <w:pPr>
              <w:rPr>
                <w:rFonts w:cs="Arial"/>
                <w:sz w:val="20"/>
                <w:szCs w:val="20"/>
              </w:rPr>
            </w:pPr>
            <w:r w:rsidRPr="00EE4AF8">
              <w:rPr>
                <w:rFonts w:cs="Arial"/>
                <w:sz w:val="20"/>
                <w:szCs w:val="20"/>
              </w:rPr>
              <w:t>PS06-C602</w:t>
            </w:r>
          </w:p>
        </w:tc>
        <w:tc>
          <w:tcPr>
            <w:tcW w:w="993" w:type="dxa"/>
          </w:tcPr>
          <w:p w14:paraId="439A2765" w14:textId="77777777" w:rsidR="00CE034C" w:rsidRPr="00EE4AF8" w:rsidRDefault="00CE034C" w:rsidP="00EE4AF8">
            <w:pPr>
              <w:rPr>
                <w:rFonts w:cs="Arial"/>
                <w:sz w:val="20"/>
                <w:szCs w:val="20"/>
              </w:rPr>
            </w:pPr>
            <w:r w:rsidRPr="00EE4AF8">
              <w:rPr>
                <w:rFonts w:cs="Arial"/>
                <w:sz w:val="20"/>
                <w:szCs w:val="20"/>
              </w:rPr>
              <w:t>C</w:t>
            </w:r>
          </w:p>
        </w:tc>
        <w:tc>
          <w:tcPr>
            <w:tcW w:w="2835" w:type="dxa"/>
          </w:tcPr>
          <w:p w14:paraId="0BE63013" w14:textId="77777777" w:rsidR="00F255DB" w:rsidRPr="00EE4AF8" w:rsidRDefault="00CE034C" w:rsidP="00EE4AF8">
            <w:pPr>
              <w:rPr>
                <w:rFonts w:cs="Arial"/>
                <w:sz w:val="20"/>
                <w:szCs w:val="20"/>
              </w:rPr>
            </w:pPr>
            <w:r w:rsidRPr="00EE4AF8">
              <w:rPr>
                <w:rFonts w:cs="Arial"/>
                <w:sz w:val="20"/>
                <w:szCs w:val="20"/>
              </w:rPr>
              <w:t xml:space="preserve">Earthworks Sections </w:t>
            </w:r>
          </w:p>
          <w:p w14:paraId="18CF0F56" w14:textId="77777777" w:rsidR="00CE034C" w:rsidRPr="00EE4AF8" w:rsidRDefault="00CE034C" w:rsidP="00EE4AF8">
            <w:pPr>
              <w:rPr>
                <w:rFonts w:cs="Arial"/>
                <w:sz w:val="20"/>
                <w:szCs w:val="20"/>
              </w:rPr>
            </w:pPr>
            <w:r w:rsidRPr="00EE4AF8">
              <w:rPr>
                <w:rFonts w:cs="Arial"/>
                <w:sz w:val="20"/>
                <w:szCs w:val="20"/>
              </w:rPr>
              <w:t>(Sheet 3)</w:t>
            </w:r>
          </w:p>
        </w:tc>
        <w:tc>
          <w:tcPr>
            <w:tcW w:w="2126" w:type="dxa"/>
          </w:tcPr>
          <w:p w14:paraId="5A8C2630" w14:textId="77777777" w:rsidR="00CE034C" w:rsidRPr="00EE4AF8" w:rsidRDefault="00CE034C" w:rsidP="00EE4AF8">
            <w:pPr>
              <w:rPr>
                <w:rFonts w:cs="Arial"/>
                <w:sz w:val="20"/>
                <w:szCs w:val="20"/>
              </w:rPr>
            </w:pPr>
            <w:r w:rsidRPr="00EE4AF8">
              <w:rPr>
                <w:rFonts w:eastAsia="Calibri" w:cs="Arial"/>
                <w:sz w:val="20"/>
                <w:szCs w:val="20"/>
              </w:rPr>
              <w:t>Martens &amp; Associates Pty Ltd</w:t>
            </w:r>
          </w:p>
        </w:tc>
        <w:tc>
          <w:tcPr>
            <w:tcW w:w="1417" w:type="dxa"/>
          </w:tcPr>
          <w:p w14:paraId="4DA1F85F" w14:textId="77777777" w:rsidR="00CE034C" w:rsidRPr="00EE4AF8" w:rsidRDefault="00CE034C" w:rsidP="00EE4AF8">
            <w:pPr>
              <w:rPr>
                <w:rFonts w:cs="Arial"/>
                <w:sz w:val="20"/>
                <w:szCs w:val="20"/>
              </w:rPr>
            </w:pPr>
            <w:r w:rsidRPr="00EE4AF8">
              <w:rPr>
                <w:rFonts w:cs="Arial"/>
                <w:sz w:val="20"/>
                <w:szCs w:val="20"/>
              </w:rPr>
              <w:t>16/07/2021</w:t>
            </w:r>
          </w:p>
        </w:tc>
      </w:tr>
      <w:tr w:rsidR="00CE034C" w:rsidRPr="00EE4AF8" w14:paraId="5B2D3C51" w14:textId="77777777" w:rsidTr="00F255DB">
        <w:tc>
          <w:tcPr>
            <w:tcW w:w="1134" w:type="dxa"/>
          </w:tcPr>
          <w:p w14:paraId="0A703940" w14:textId="77777777" w:rsidR="00CE034C" w:rsidRPr="00EE4AF8" w:rsidRDefault="00CE034C" w:rsidP="00EE4AF8">
            <w:pPr>
              <w:rPr>
                <w:rFonts w:cs="Arial"/>
                <w:sz w:val="20"/>
                <w:szCs w:val="20"/>
              </w:rPr>
            </w:pPr>
            <w:r w:rsidRPr="00EE4AF8">
              <w:rPr>
                <w:rFonts w:cs="Arial"/>
                <w:sz w:val="20"/>
                <w:szCs w:val="20"/>
              </w:rPr>
              <w:t>PS06-E130</w:t>
            </w:r>
          </w:p>
        </w:tc>
        <w:tc>
          <w:tcPr>
            <w:tcW w:w="993" w:type="dxa"/>
          </w:tcPr>
          <w:p w14:paraId="0E50F623" w14:textId="77777777" w:rsidR="00CE034C" w:rsidRPr="00EE4AF8" w:rsidRDefault="00CE034C" w:rsidP="00EE4AF8">
            <w:pPr>
              <w:rPr>
                <w:rFonts w:cs="Arial"/>
                <w:sz w:val="20"/>
                <w:szCs w:val="20"/>
              </w:rPr>
            </w:pPr>
            <w:r w:rsidRPr="00EE4AF8">
              <w:rPr>
                <w:rFonts w:cs="Arial"/>
                <w:sz w:val="20"/>
                <w:szCs w:val="20"/>
              </w:rPr>
              <w:t>D</w:t>
            </w:r>
          </w:p>
        </w:tc>
        <w:tc>
          <w:tcPr>
            <w:tcW w:w="2835" w:type="dxa"/>
          </w:tcPr>
          <w:p w14:paraId="52FF64CC" w14:textId="77777777" w:rsidR="00CE034C" w:rsidRPr="00EE4AF8" w:rsidRDefault="00CE034C" w:rsidP="00EE4AF8">
            <w:pPr>
              <w:rPr>
                <w:rFonts w:cs="Arial"/>
                <w:sz w:val="20"/>
                <w:szCs w:val="20"/>
              </w:rPr>
            </w:pPr>
            <w:r w:rsidRPr="00EE4AF8">
              <w:rPr>
                <w:rFonts w:cs="Arial"/>
                <w:sz w:val="20"/>
                <w:szCs w:val="20"/>
              </w:rPr>
              <w:t>Drainage Plan – Area 3</w:t>
            </w:r>
          </w:p>
        </w:tc>
        <w:tc>
          <w:tcPr>
            <w:tcW w:w="2126" w:type="dxa"/>
          </w:tcPr>
          <w:p w14:paraId="2ACAB5E9" w14:textId="77777777" w:rsidR="00CE034C" w:rsidRPr="00EE4AF8" w:rsidRDefault="00CE034C" w:rsidP="00EE4AF8">
            <w:pPr>
              <w:rPr>
                <w:rFonts w:cs="Arial"/>
                <w:sz w:val="20"/>
                <w:szCs w:val="20"/>
              </w:rPr>
            </w:pPr>
            <w:r w:rsidRPr="00EE4AF8">
              <w:rPr>
                <w:rFonts w:eastAsia="Calibri" w:cs="Arial"/>
                <w:sz w:val="20"/>
                <w:szCs w:val="20"/>
              </w:rPr>
              <w:t>Martens &amp; Associates Pty Ltd</w:t>
            </w:r>
          </w:p>
        </w:tc>
        <w:tc>
          <w:tcPr>
            <w:tcW w:w="1417" w:type="dxa"/>
          </w:tcPr>
          <w:p w14:paraId="3DB17048" w14:textId="77777777" w:rsidR="00CE034C" w:rsidRPr="00EE4AF8" w:rsidRDefault="00CE034C" w:rsidP="00EE4AF8">
            <w:pPr>
              <w:rPr>
                <w:rFonts w:cs="Arial"/>
                <w:sz w:val="20"/>
                <w:szCs w:val="20"/>
              </w:rPr>
            </w:pPr>
            <w:r w:rsidRPr="00EE4AF8">
              <w:rPr>
                <w:rFonts w:cs="Arial"/>
                <w:sz w:val="20"/>
                <w:szCs w:val="20"/>
              </w:rPr>
              <w:t>16/07/2021</w:t>
            </w:r>
          </w:p>
        </w:tc>
      </w:tr>
    </w:tbl>
    <w:p w14:paraId="716FD82C" w14:textId="77777777" w:rsidR="009629DF" w:rsidRPr="00EE4AF8" w:rsidRDefault="009629DF" w:rsidP="00EE4AF8">
      <w:pPr>
        <w:tabs>
          <w:tab w:val="left" w:pos="2310"/>
        </w:tabs>
        <w:rPr>
          <w:rFonts w:eastAsia="Calibri" w:cs="Arial"/>
          <w:color w:val="FF0000"/>
          <w:sz w:val="20"/>
          <w:szCs w:val="20"/>
        </w:rPr>
      </w:pPr>
    </w:p>
    <w:p w14:paraId="6AC50DA3" w14:textId="77777777" w:rsidR="00684FED" w:rsidRPr="00EE4AF8" w:rsidRDefault="00865218" w:rsidP="00EE4AF8">
      <w:pPr>
        <w:rPr>
          <w:rFonts w:eastAsia="Calibri" w:cs="Arial"/>
          <w:sz w:val="20"/>
          <w:szCs w:val="20"/>
        </w:rPr>
      </w:pPr>
      <w:r w:rsidRPr="00EE4AF8">
        <w:rPr>
          <w:rFonts w:eastAsia="Calibri" w:cs="Arial"/>
          <w:sz w:val="20"/>
          <w:szCs w:val="20"/>
        </w:rPr>
        <w:t>The a</w:t>
      </w:r>
      <w:r w:rsidR="00684FED" w:rsidRPr="00EE4AF8">
        <w:rPr>
          <w:rFonts w:eastAsia="Calibri" w:cs="Arial"/>
          <w:sz w:val="20"/>
          <w:szCs w:val="20"/>
        </w:rPr>
        <w:t xml:space="preserve">mended information listed above seeks to address the following matters raised </w:t>
      </w:r>
      <w:r w:rsidR="00DB0CD3" w:rsidRPr="00EE4AF8">
        <w:rPr>
          <w:rFonts w:eastAsia="Calibri" w:cs="Arial"/>
          <w:sz w:val="20"/>
          <w:szCs w:val="20"/>
        </w:rPr>
        <w:t>by the P</w:t>
      </w:r>
      <w:r w:rsidR="00684FED" w:rsidRPr="00EE4AF8">
        <w:rPr>
          <w:rFonts w:eastAsia="Calibri" w:cs="Arial"/>
          <w:sz w:val="20"/>
          <w:szCs w:val="20"/>
        </w:rPr>
        <w:t>anel;</w:t>
      </w:r>
    </w:p>
    <w:p w14:paraId="24A91795" w14:textId="77777777" w:rsidR="00684FED" w:rsidRPr="00EE4AF8" w:rsidRDefault="00684FED" w:rsidP="00EE4AF8">
      <w:pPr>
        <w:tabs>
          <w:tab w:val="left" w:pos="2310"/>
        </w:tabs>
        <w:rPr>
          <w:rFonts w:eastAsia="Calibri" w:cs="Arial"/>
          <w:sz w:val="20"/>
          <w:szCs w:val="20"/>
        </w:rPr>
      </w:pPr>
    </w:p>
    <w:p w14:paraId="05FA823A" w14:textId="77777777" w:rsidR="00DB0CD3" w:rsidRDefault="00684FED" w:rsidP="00EF64A7">
      <w:pPr>
        <w:pStyle w:val="ListParagraph"/>
        <w:numPr>
          <w:ilvl w:val="0"/>
          <w:numId w:val="3"/>
        </w:numPr>
        <w:tabs>
          <w:tab w:val="left" w:pos="2310"/>
        </w:tabs>
        <w:spacing w:after="0" w:line="240" w:lineRule="auto"/>
        <w:ind w:left="567" w:hanging="567"/>
        <w:rPr>
          <w:rFonts w:ascii="Arial" w:hAnsi="Arial" w:cs="Arial"/>
          <w:sz w:val="20"/>
          <w:szCs w:val="20"/>
        </w:rPr>
      </w:pPr>
      <w:r w:rsidRPr="00EE4AF8">
        <w:rPr>
          <w:rFonts w:ascii="Arial" w:hAnsi="Arial" w:cs="Arial"/>
          <w:sz w:val="20"/>
          <w:szCs w:val="20"/>
        </w:rPr>
        <w:t>2D modelling of the river flooding,</w:t>
      </w:r>
    </w:p>
    <w:p w14:paraId="7662AF67" w14:textId="77777777" w:rsidR="00EE4AF8" w:rsidRPr="00EE4AF8" w:rsidRDefault="00EE4AF8" w:rsidP="00EE4AF8">
      <w:pPr>
        <w:pStyle w:val="ListParagraph"/>
        <w:tabs>
          <w:tab w:val="left" w:pos="2310"/>
        </w:tabs>
        <w:spacing w:after="0" w:line="240" w:lineRule="auto"/>
        <w:ind w:left="567"/>
        <w:rPr>
          <w:rFonts w:ascii="Arial" w:hAnsi="Arial" w:cs="Arial"/>
          <w:sz w:val="20"/>
          <w:szCs w:val="20"/>
        </w:rPr>
      </w:pPr>
    </w:p>
    <w:p w14:paraId="42EFF56F" w14:textId="77777777" w:rsidR="00DB0CD3" w:rsidRDefault="00684FED" w:rsidP="00EF64A7">
      <w:pPr>
        <w:pStyle w:val="ListParagraph"/>
        <w:numPr>
          <w:ilvl w:val="0"/>
          <w:numId w:val="3"/>
        </w:numPr>
        <w:tabs>
          <w:tab w:val="left" w:pos="2310"/>
        </w:tabs>
        <w:spacing w:after="0" w:line="240" w:lineRule="auto"/>
        <w:ind w:left="567" w:hanging="567"/>
        <w:rPr>
          <w:rFonts w:ascii="Arial" w:hAnsi="Arial" w:cs="Arial"/>
          <w:sz w:val="20"/>
          <w:szCs w:val="20"/>
        </w:rPr>
      </w:pPr>
      <w:r w:rsidRPr="00EE4AF8">
        <w:rPr>
          <w:rFonts w:ascii="Arial" w:hAnsi="Arial" w:cs="Arial"/>
          <w:sz w:val="20"/>
          <w:szCs w:val="20"/>
        </w:rPr>
        <w:t>Details of the wetland area and consistency with plans,</w:t>
      </w:r>
    </w:p>
    <w:p w14:paraId="0AA77646" w14:textId="77777777" w:rsidR="00EE4AF8" w:rsidRPr="00EE4AF8" w:rsidRDefault="00EE4AF8" w:rsidP="00EE4AF8">
      <w:pPr>
        <w:tabs>
          <w:tab w:val="left" w:pos="2310"/>
        </w:tabs>
        <w:rPr>
          <w:rFonts w:cs="Arial"/>
          <w:sz w:val="20"/>
          <w:szCs w:val="20"/>
        </w:rPr>
      </w:pPr>
    </w:p>
    <w:p w14:paraId="557111D4" w14:textId="77777777" w:rsidR="00DB0CD3" w:rsidRDefault="00684FED" w:rsidP="00EF64A7">
      <w:pPr>
        <w:pStyle w:val="ListParagraph"/>
        <w:numPr>
          <w:ilvl w:val="0"/>
          <w:numId w:val="3"/>
        </w:numPr>
        <w:tabs>
          <w:tab w:val="left" w:pos="2310"/>
        </w:tabs>
        <w:spacing w:after="0" w:line="240" w:lineRule="auto"/>
        <w:ind w:left="567" w:hanging="567"/>
        <w:rPr>
          <w:rFonts w:ascii="Arial" w:hAnsi="Arial" w:cs="Arial"/>
          <w:sz w:val="20"/>
          <w:szCs w:val="20"/>
        </w:rPr>
      </w:pPr>
      <w:r w:rsidRPr="00EE4AF8">
        <w:rPr>
          <w:rFonts w:ascii="Arial" w:hAnsi="Arial" w:cs="Arial"/>
          <w:sz w:val="20"/>
          <w:szCs w:val="20"/>
        </w:rPr>
        <w:t>SEPP 55, and</w:t>
      </w:r>
    </w:p>
    <w:p w14:paraId="6DC5C6E8" w14:textId="77777777" w:rsidR="00EE4AF8" w:rsidRPr="00EE4AF8" w:rsidRDefault="00EE4AF8" w:rsidP="00EE4AF8">
      <w:pPr>
        <w:tabs>
          <w:tab w:val="left" w:pos="2310"/>
        </w:tabs>
        <w:rPr>
          <w:rFonts w:cs="Arial"/>
          <w:sz w:val="20"/>
          <w:szCs w:val="20"/>
        </w:rPr>
      </w:pPr>
    </w:p>
    <w:p w14:paraId="576CAAC4" w14:textId="77777777" w:rsidR="00684FED" w:rsidRDefault="00684FED" w:rsidP="00EF64A7">
      <w:pPr>
        <w:pStyle w:val="ListParagraph"/>
        <w:numPr>
          <w:ilvl w:val="0"/>
          <w:numId w:val="3"/>
        </w:numPr>
        <w:tabs>
          <w:tab w:val="left" w:pos="2310"/>
        </w:tabs>
        <w:spacing w:after="0" w:line="240" w:lineRule="auto"/>
        <w:ind w:left="567" w:hanging="567"/>
        <w:rPr>
          <w:rFonts w:ascii="Arial" w:hAnsi="Arial" w:cs="Arial"/>
          <w:sz w:val="20"/>
          <w:szCs w:val="20"/>
        </w:rPr>
      </w:pPr>
      <w:r w:rsidRPr="00EE4AF8">
        <w:rPr>
          <w:rFonts w:ascii="Arial" w:hAnsi="Arial" w:cs="Arial"/>
          <w:sz w:val="20"/>
          <w:szCs w:val="20"/>
        </w:rPr>
        <w:t>Anchoring of the sand dredge.</w:t>
      </w:r>
    </w:p>
    <w:p w14:paraId="7EDFFE09" w14:textId="77777777" w:rsidR="00EE4AF8" w:rsidRPr="00EE4AF8" w:rsidRDefault="00EE4AF8" w:rsidP="00EE4AF8">
      <w:pPr>
        <w:tabs>
          <w:tab w:val="left" w:pos="2310"/>
        </w:tabs>
        <w:rPr>
          <w:rFonts w:eastAsia="Calibri" w:cs="Arial"/>
          <w:sz w:val="20"/>
          <w:szCs w:val="20"/>
        </w:rPr>
      </w:pPr>
    </w:p>
    <w:p w14:paraId="7221A17E" w14:textId="77777777" w:rsidR="00684FED" w:rsidRPr="00EE4AF8" w:rsidRDefault="00DB0CD3" w:rsidP="00EE4AF8">
      <w:pPr>
        <w:tabs>
          <w:tab w:val="left" w:pos="2310"/>
        </w:tabs>
        <w:rPr>
          <w:rFonts w:eastAsia="Calibri" w:cs="Arial"/>
          <w:sz w:val="20"/>
          <w:szCs w:val="20"/>
        </w:rPr>
      </w:pPr>
      <w:r w:rsidRPr="00EE4AF8">
        <w:rPr>
          <w:rFonts w:eastAsia="Calibri" w:cs="Arial"/>
          <w:sz w:val="20"/>
          <w:szCs w:val="20"/>
        </w:rPr>
        <w:t xml:space="preserve">As part of the deferral </w:t>
      </w:r>
      <w:r w:rsidR="00684FED" w:rsidRPr="00EE4AF8">
        <w:rPr>
          <w:rFonts w:eastAsia="Calibri" w:cs="Arial"/>
          <w:sz w:val="20"/>
          <w:szCs w:val="20"/>
        </w:rPr>
        <w:t xml:space="preserve">Council was </w:t>
      </w:r>
      <w:r w:rsidRPr="00EE4AF8">
        <w:rPr>
          <w:rFonts w:eastAsia="Calibri" w:cs="Arial"/>
          <w:sz w:val="20"/>
          <w:szCs w:val="20"/>
        </w:rPr>
        <w:t>instructed to advise of C</w:t>
      </w:r>
      <w:r w:rsidR="00684FED" w:rsidRPr="00EE4AF8">
        <w:rPr>
          <w:rFonts w:eastAsia="Calibri" w:cs="Arial"/>
          <w:sz w:val="20"/>
          <w:szCs w:val="20"/>
        </w:rPr>
        <w:t xml:space="preserve">onditions to be imposed if </w:t>
      </w:r>
      <w:proofErr w:type="gramStart"/>
      <w:r w:rsidR="00684FED" w:rsidRPr="00EE4AF8">
        <w:rPr>
          <w:rFonts w:eastAsia="Calibri" w:cs="Arial"/>
          <w:sz w:val="20"/>
          <w:szCs w:val="20"/>
        </w:rPr>
        <w:t>the majority of</w:t>
      </w:r>
      <w:proofErr w:type="gramEnd"/>
      <w:r w:rsidR="00684FED" w:rsidRPr="00EE4AF8">
        <w:rPr>
          <w:rFonts w:eastAsia="Calibri" w:cs="Arial"/>
          <w:sz w:val="20"/>
          <w:szCs w:val="20"/>
        </w:rPr>
        <w:t xml:space="preserve"> the Panel considers granting consent. The condition</w:t>
      </w:r>
      <w:r w:rsidRPr="00EE4AF8">
        <w:rPr>
          <w:rFonts w:eastAsia="Calibri" w:cs="Arial"/>
          <w:sz w:val="20"/>
          <w:szCs w:val="20"/>
        </w:rPr>
        <w:t>s</w:t>
      </w:r>
      <w:r w:rsidR="00684FED" w:rsidRPr="00EE4AF8">
        <w:rPr>
          <w:rFonts w:eastAsia="Calibri" w:cs="Arial"/>
          <w:sz w:val="20"/>
          <w:szCs w:val="20"/>
        </w:rPr>
        <w:t xml:space="preserve"> should address:</w:t>
      </w:r>
    </w:p>
    <w:p w14:paraId="0F3D534A" w14:textId="77777777" w:rsidR="00DB0CD3" w:rsidRPr="00EE4AF8" w:rsidRDefault="00DB0CD3" w:rsidP="00EE4AF8">
      <w:pPr>
        <w:tabs>
          <w:tab w:val="left" w:pos="2310"/>
        </w:tabs>
        <w:rPr>
          <w:rFonts w:eastAsia="Calibri" w:cs="Arial"/>
          <w:sz w:val="20"/>
          <w:szCs w:val="20"/>
        </w:rPr>
      </w:pPr>
    </w:p>
    <w:p w14:paraId="3EB102BE" w14:textId="77777777" w:rsidR="00865218" w:rsidRDefault="00684FED" w:rsidP="00EF64A7">
      <w:pPr>
        <w:pStyle w:val="ListParagraph"/>
        <w:numPr>
          <w:ilvl w:val="0"/>
          <w:numId w:val="4"/>
        </w:numPr>
        <w:tabs>
          <w:tab w:val="left" w:pos="2310"/>
        </w:tabs>
        <w:spacing w:after="0" w:line="240" w:lineRule="auto"/>
        <w:ind w:left="1134" w:hanging="567"/>
        <w:rPr>
          <w:rFonts w:ascii="Arial" w:hAnsi="Arial" w:cs="Arial"/>
          <w:i/>
          <w:sz w:val="20"/>
          <w:szCs w:val="20"/>
        </w:rPr>
      </w:pPr>
      <w:r w:rsidRPr="00EE4AF8">
        <w:rPr>
          <w:rFonts w:ascii="Arial" w:hAnsi="Arial" w:cs="Arial"/>
          <w:i/>
          <w:sz w:val="20"/>
          <w:szCs w:val="20"/>
        </w:rPr>
        <w:t>anchoring of the dredge</w:t>
      </w:r>
    </w:p>
    <w:p w14:paraId="27C30A18" w14:textId="77777777" w:rsidR="00EE4AF8" w:rsidRPr="00EE4AF8" w:rsidRDefault="00EE4AF8" w:rsidP="00EE4AF8">
      <w:pPr>
        <w:pStyle w:val="ListParagraph"/>
        <w:tabs>
          <w:tab w:val="left" w:pos="2310"/>
        </w:tabs>
        <w:spacing w:after="0" w:line="240" w:lineRule="auto"/>
        <w:ind w:left="1134"/>
        <w:rPr>
          <w:rFonts w:ascii="Arial" w:hAnsi="Arial" w:cs="Arial"/>
          <w:i/>
          <w:sz w:val="20"/>
          <w:szCs w:val="20"/>
        </w:rPr>
      </w:pPr>
    </w:p>
    <w:p w14:paraId="0066F0BF" w14:textId="77777777" w:rsidR="00865218" w:rsidRDefault="00684FED" w:rsidP="00EF64A7">
      <w:pPr>
        <w:pStyle w:val="ListParagraph"/>
        <w:numPr>
          <w:ilvl w:val="0"/>
          <w:numId w:val="4"/>
        </w:numPr>
        <w:tabs>
          <w:tab w:val="left" w:pos="2310"/>
        </w:tabs>
        <w:spacing w:after="0" w:line="240" w:lineRule="auto"/>
        <w:ind w:left="1134" w:hanging="567"/>
        <w:rPr>
          <w:rFonts w:ascii="Arial" w:hAnsi="Arial" w:cs="Arial"/>
          <w:i/>
          <w:sz w:val="20"/>
          <w:szCs w:val="20"/>
        </w:rPr>
      </w:pPr>
      <w:r w:rsidRPr="00EE4AF8">
        <w:rPr>
          <w:rFonts w:ascii="Arial" w:hAnsi="Arial" w:cs="Arial"/>
          <w:i/>
          <w:sz w:val="20"/>
          <w:szCs w:val="20"/>
        </w:rPr>
        <w:t xml:space="preserve">a restriction on title to remediate any damage occasioned to adjacent properties or the river, </w:t>
      </w:r>
      <w:proofErr w:type="gramStart"/>
      <w:r w:rsidRPr="00EE4AF8">
        <w:rPr>
          <w:rFonts w:ascii="Arial" w:hAnsi="Arial" w:cs="Arial"/>
          <w:i/>
          <w:sz w:val="20"/>
          <w:szCs w:val="20"/>
        </w:rPr>
        <w:t>as a consequence of</w:t>
      </w:r>
      <w:proofErr w:type="gramEnd"/>
      <w:r w:rsidRPr="00EE4AF8">
        <w:rPr>
          <w:rFonts w:ascii="Arial" w:hAnsi="Arial" w:cs="Arial"/>
          <w:i/>
          <w:sz w:val="20"/>
          <w:szCs w:val="20"/>
        </w:rPr>
        <w:t xml:space="preserve"> the project, for the life of the project </w:t>
      </w:r>
      <w:r w:rsidR="00865218" w:rsidRPr="00EE4AF8">
        <w:rPr>
          <w:rFonts w:ascii="Arial" w:hAnsi="Arial" w:cs="Arial"/>
          <w:i/>
          <w:sz w:val="20"/>
          <w:szCs w:val="20"/>
        </w:rPr>
        <w:t>including</w:t>
      </w:r>
      <w:r w:rsidRPr="00EE4AF8">
        <w:rPr>
          <w:rFonts w:ascii="Arial" w:hAnsi="Arial" w:cs="Arial"/>
          <w:i/>
          <w:sz w:val="20"/>
          <w:szCs w:val="20"/>
        </w:rPr>
        <w:t xml:space="preserve"> rehabilitation.</w:t>
      </w:r>
    </w:p>
    <w:p w14:paraId="082E8171" w14:textId="77777777" w:rsidR="00EE4AF8" w:rsidRPr="00EE4AF8" w:rsidRDefault="00EE4AF8" w:rsidP="00EE4AF8">
      <w:pPr>
        <w:pStyle w:val="ListParagraph"/>
        <w:rPr>
          <w:rFonts w:ascii="Arial" w:hAnsi="Arial" w:cs="Arial"/>
          <w:i/>
          <w:sz w:val="20"/>
          <w:szCs w:val="20"/>
        </w:rPr>
      </w:pPr>
    </w:p>
    <w:p w14:paraId="7B288C6A" w14:textId="77777777" w:rsidR="00EE4AF8" w:rsidRPr="00EE4AF8" w:rsidRDefault="00EE4AF8" w:rsidP="00EE4AF8">
      <w:pPr>
        <w:pStyle w:val="ListParagraph"/>
        <w:tabs>
          <w:tab w:val="left" w:pos="2310"/>
        </w:tabs>
        <w:spacing w:after="0" w:line="240" w:lineRule="auto"/>
        <w:ind w:left="1134"/>
        <w:rPr>
          <w:rFonts w:ascii="Arial" w:hAnsi="Arial" w:cs="Arial"/>
          <w:i/>
          <w:sz w:val="20"/>
          <w:szCs w:val="20"/>
        </w:rPr>
      </w:pPr>
    </w:p>
    <w:p w14:paraId="5D9FA7D9" w14:textId="77777777" w:rsidR="00865218" w:rsidRDefault="00684FED" w:rsidP="00EF64A7">
      <w:pPr>
        <w:pStyle w:val="ListParagraph"/>
        <w:numPr>
          <w:ilvl w:val="0"/>
          <w:numId w:val="4"/>
        </w:numPr>
        <w:tabs>
          <w:tab w:val="left" w:pos="2310"/>
        </w:tabs>
        <w:spacing w:after="0" w:line="240" w:lineRule="auto"/>
        <w:ind w:left="1134" w:hanging="567"/>
        <w:rPr>
          <w:rFonts w:ascii="Arial" w:hAnsi="Arial" w:cs="Arial"/>
          <w:i/>
          <w:sz w:val="20"/>
          <w:szCs w:val="20"/>
        </w:rPr>
      </w:pPr>
      <w:r w:rsidRPr="00EE4AF8">
        <w:rPr>
          <w:rFonts w:ascii="Arial" w:hAnsi="Arial" w:cs="Arial"/>
          <w:i/>
          <w:sz w:val="20"/>
          <w:szCs w:val="20"/>
        </w:rPr>
        <w:lastRenderedPageBreak/>
        <w:t xml:space="preserve">A Condition </w:t>
      </w:r>
      <w:r w:rsidR="00865218" w:rsidRPr="00EE4AF8">
        <w:rPr>
          <w:rFonts w:ascii="Arial" w:hAnsi="Arial" w:cs="Arial"/>
          <w:i/>
          <w:sz w:val="20"/>
          <w:szCs w:val="20"/>
        </w:rPr>
        <w:t>Survey</w:t>
      </w:r>
      <w:r w:rsidRPr="00EE4AF8">
        <w:rPr>
          <w:rFonts w:ascii="Arial" w:hAnsi="Arial" w:cs="Arial"/>
          <w:i/>
          <w:sz w:val="20"/>
          <w:szCs w:val="20"/>
        </w:rPr>
        <w:t xml:space="preserve"> of the river (both banks) prior to any activity so as to </w:t>
      </w:r>
      <w:r w:rsidR="00865218" w:rsidRPr="00EE4AF8">
        <w:rPr>
          <w:rFonts w:ascii="Arial" w:hAnsi="Arial" w:cs="Arial"/>
          <w:i/>
          <w:sz w:val="20"/>
          <w:szCs w:val="20"/>
        </w:rPr>
        <w:t>establish</w:t>
      </w:r>
      <w:r w:rsidRPr="00EE4AF8">
        <w:rPr>
          <w:rFonts w:ascii="Arial" w:hAnsi="Arial" w:cs="Arial"/>
          <w:i/>
          <w:sz w:val="20"/>
          <w:szCs w:val="20"/>
        </w:rPr>
        <w:t xml:space="preserve"> the baseline conditions.</w:t>
      </w:r>
    </w:p>
    <w:p w14:paraId="50F7095F" w14:textId="77777777" w:rsidR="00EE4AF8" w:rsidRPr="00EE4AF8" w:rsidRDefault="00EE4AF8" w:rsidP="00EE4AF8">
      <w:pPr>
        <w:pStyle w:val="ListParagraph"/>
        <w:tabs>
          <w:tab w:val="left" w:pos="2310"/>
        </w:tabs>
        <w:spacing w:after="0" w:line="240" w:lineRule="auto"/>
        <w:ind w:left="1134"/>
        <w:rPr>
          <w:rFonts w:ascii="Arial" w:hAnsi="Arial" w:cs="Arial"/>
          <w:i/>
          <w:sz w:val="20"/>
          <w:szCs w:val="20"/>
        </w:rPr>
      </w:pPr>
    </w:p>
    <w:p w14:paraId="302F5DAD" w14:textId="77777777" w:rsidR="00684FED" w:rsidRPr="00EE4AF8" w:rsidRDefault="00684FED" w:rsidP="00EF64A7">
      <w:pPr>
        <w:pStyle w:val="ListParagraph"/>
        <w:numPr>
          <w:ilvl w:val="0"/>
          <w:numId w:val="4"/>
        </w:numPr>
        <w:tabs>
          <w:tab w:val="left" w:pos="2310"/>
        </w:tabs>
        <w:spacing w:after="0" w:line="240" w:lineRule="auto"/>
        <w:ind w:left="1134" w:hanging="567"/>
        <w:rPr>
          <w:rFonts w:ascii="Arial" w:hAnsi="Arial" w:cs="Arial"/>
          <w:i/>
          <w:sz w:val="20"/>
          <w:szCs w:val="20"/>
        </w:rPr>
      </w:pPr>
      <w:r w:rsidRPr="00EE4AF8">
        <w:rPr>
          <w:rFonts w:ascii="Arial" w:hAnsi="Arial" w:cs="Arial"/>
          <w:i/>
          <w:sz w:val="20"/>
          <w:szCs w:val="20"/>
        </w:rPr>
        <w:t xml:space="preserve">A </w:t>
      </w:r>
      <w:r w:rsidR="00DB0CD3" w:rsidRPr="00EE4AF8">
        <w:rPr>
          <w:rFonts w:ascii="Arial" w:hAnsi="Arial" w:cs="Arial"/>
          <w:i/>
          <w:sz w:val="20"/>
          <w:szCs w:val="20"/>
        </w:rPr>
        <w:t>suitable</w:t>
      </w:r>
      <w:r w:rsidRPr="00EE4AF8">
        <w:rPr>
          <w:rFonts w:ascii="Arial" w:hAnsi="Arial" w:cs="Arial"/>
          <w:i/>
          <w:sz w:val="20"/>
          <w:szCs w:val="20"/>
        </w:rPr>
        <w:t xml:space="preserve"> bond or other form of security to provide the remediation of affected parts of the site should the extraction site (or any stage) be left in an incomplete state for a nominated period.</w:t>
      </w:r>
    </w:p>
    <w:p w14:paraId="2429795C" w14:textId="77777777" w:rsidR="00EE4AF8" w:rsidRDefault="00EE4AF8" w:rsidP="00EE4AF8">
      <w:pPr>
        <w:tabs>
          <w:tab w:val="left" w:pos="2310"/>
        </w:tabs>
        <w:rPr>
          <w:rFonts w:eastAsia="Calibri" w:cs="Arial"/>
          <w:sz w:val="20"/>
          <w:szCs w:val="20"/>
        </w:rPr>
      </w:pPr>
    </w:p>
    <w:p w14:paraId="66218B25" w14:textId="77777777" w:rsidR="00EE4AF8" w:rsidRPr="00EE4AF8" w:rsidRDefault="00684FED" w:rsidP="00EE4AF8">
      <w:pPr>
        <w:tabs>
          <w:tab w:val="left" w:pos="2310"/>
        </w:tabs>
        <w:rPr>
          <w:rFonts w:eastAsia="Calibri" w:cs="Arial"/>
          <w:sz w:val="20"/>
          <w:szCs w:val="20"/>
        </w:rPr>
      </w:pPr>
      <w:r w:rsidRPr="00EE4AF8">
        <w:rPr>
          <w:rFonts w:eastAsia="Calibri" w:cs="Arial"/>
          <w:sz w:val="20"/>
          <w:szCs w:val="20"/>
        </w:rPr>
        <w:t xml:space="preserve">Notwithstanding Councils original </w:t>
      </w:r>
      <w:r w:rsidR="00430FAE">
        <w:rPr>
          <w:rFonts w:eastAsia="Calibri" w:cs="Arial"/>
          <w:sz w:val="20"/>
          <w:szCs w:val="20"/>
        </w:rPr>
        <w:t>assessment recommending the refusal of the proposal</w:t>
      </w:r>
      <w:r w:rsidRPr="00EE4AF8">
        <w:rPr>
          <w:rFonts w:eastAsia="Calibri" w:cs="Arial"/>
          <w:sz w:val="20"/>
          <w:szCs w:val="20"/>
        </w:rPr>
        <w:t xml:space="preserve">, the following response is provided in relation to the </w:t>
      </w:r>
      <w:r w:rsidR="00430FAE">
        <w:rPr>
          <w:rFonts w:eastAsia="Calibri" w:cs="Arial"/>
          <w:sz w:val="20"/>
          <w:szCs w:val="20"/>
        </w:rPr>
        <w:t xml:space="preserve">additional </w:t>
      </w:r>
      <w:r w:rsidR="00EE4AF8">
        <w:rPr>
          <w:rFonts w:eastAsia="Calibri" w:cs="Arial"/>
          <w:sz w:val="20"/>
          <w:szCs w:val="20"/>
        </w:rPr>
        <w:t xml:space="preserve">deferral </w:t>
      </w:r>
      <w:r w:rsidRPr="00EE4AF8">
        <w:rPr>
          <w:rFonts w:eastAsia="Calibri" w:cs="Arial"/>
          <w:sz w:val="20"/>
          <w:szCs w:val="20"/>
        </w:rPr>
        <w:t xml:space="preserve">matters </w:t>
      </w:r>
      <w:r w:rsidR="00EE4AF8">
        <w:rPr>
          <w:rFonts w:eastAsia="Calibri" w:cs="Arial"/>
          <w:sz w:val="20"/>
          <w:szCs w:val="20"/>
        </w:rPr>
        <w:t>highlighted</w:t>
      </w:r>
      <w:r w:rsidRPr="00EE4AF8">
        <w:rPr>
          <w:rFonts w:eastAsia="Calibri" w:cs="Arial"/>
          <w:sz w:val="20"/>
          <w:szCs w:val="20"/>
        </w:rPr>
        <w:t xml:space="preserve"> above</w:t>
      </w:r>
      <w:r w:rsidR="00865218" w:rsidRPr="00EE4AF8">
        <w:rPr>
          <w:rFonts w:eastAsia="Calibri" w:cs="Arial"/>
          <w:sz w:val="20"/>
          <w:szCs w:val="20"/>
        </w:rPr>
        <w:t>.</w:t>
      </w:r>
    </w:p>
    <w:p w14:paraId="2FE40AA5" w14:textId="77777777" w:rsidR="00EE4AF8" w:rsidRPr="00EE4AF8" w:rsidRDefault="00EE4AF8" w:rsidP="00EE4AF8">
      <w:pPr>
        <w:tabs>
          <w:tab w:val="left" w:pos="2310"/>
        </w:tabs>
        <w:rPr>
          <w:rFonts w:eastAsia="Calibri" w:cs="Arial"/>
          <w:sz w:val="20"/>
          <w:szCs w:val="20"/>
        </w:rPr>
      </w:pPr>
    </w:p>
    <w:p w14:paraId="5A792D9D" w14:textId="77777777" w:rsidR="00684FED" w:rsidRPr="00EE4AF8" w:rsidRDefault="00684FED" w:rsidP="00EE4AF8">
      <w:pPr>
        <w:tabs>
          <w:tab w:val="left" w:pos="2310"/>
        </w:tabs>
        <w:rPr>
          <w:rFonts w:eastAsia="Calibri" w:cs="Arial"/>
          <w:sz w:val="20"/>
          <w:szCs w:val="20"/>
        </w:rPr>
      </w:pPr>
      <w:r w:rsidRPr="00EE4AF8">
        <w:rPr>
          <w:rFonts w:eastAsia="Calibri" w:cs="Arial"/>
          <w:sz w:val="20"/>
          <w:szCs w:val="20"/>
          <w:u w:val="single"/>
        </w:rPr>
        <w:t xml:space="preserve">2D </w:t>
      </w:r>
      <w:r w:rsidRPr="00EE4AF8">
        <w:rPr>
          <w:rFonts w:cs="Arial"/>
          <w:sz w:val="20"/>
          <w:szCs w:val="20"/>
          <w:u w:val="single"/>
        </w:rPr>
        <w:t>modelling</w:t>
      </w:r>
      <w:r w:rsidRPr="00EE4AF8">
        <w:rPr>
          <w:rFonts w:eastAsia="Calibri" w:cs="Arial"/>
          <w:sz w:val="20"/>
          <w:szCs w:val="20"/>
          <w:u w:val="single"/>
        </w:rPr>
        <w:t xml:space="preserve"> of the river flooding</w:t>
      </w:r>
    </w:p>
    <w:p w14:paraId="75D7B96C" w14:textId="77777777" w:rsidR="00EE4AF8" w:rsidRPr="00EE4AF8" w:rsidRDefault="00684FED" w:rsidP="00EE4AF8">
      <w:pPr>
        <w:tabs>
          <w:tab w:val="left" w:pos="2310"/>
        </w:tabs>
        <w:rPr>
          <w:rFonts w:cs="Arial"/>
          <w:sz w:val="20"/>
          <w:szCs w:val="20"/>
        </w:rPr>
      </w:pPr>
      <w:r w:rsidRPr="00EE4AF8">
        <w:rPr>
          <w:rFonts w:cs="Arial"/>
          <w:sz w:val="20"/>
          <w:szCs w:val="20"/>
        </w:rPr>
        <w:t xml:space="preserve">The information seeks to address the impact </w:t>
      </w:r>
      <w:r w:rsidR="00865218" w:rsidRPr="00EE4AF8">
        <w:rPr>
          <w:rFonts w:cs="Arial"/>
          <w:sz w:val="20"/>
          <w:szCs w:val="20"/>
        </w:rPr>
        <w:t>of</w:t>
      </w:r>
      <w:r w:rsidRPr="00EE4AF8">
        <w:rPr>
          <w:rFonts w:cs="Arial"/>
          <w:sz w:val="20"/>
          <w:szCs w:val="20"/>
        </w:rPr>
        <w:t xml:space="preserve"> </w:t>
      </w:r>
      <w:r w:rsidR="00865218" w:rsidRPr="00EE4AF8">
        <w:rPr>
          <w:rFonts w:cs="Arial"/>
          <w:sz w:val="20"/>
          <w:szCs w:val="20"/>
        </w:rPr>
        <w:t xml:space="preserve">the flood matters </w:t>
      </w:r>
      <w:r w:rsidRPr="00EE4AF8">
        <w:rPr>
          <w:rFonts w:cs="Arial"/>
          <w:sz w:val="20"/>
          <w:szCs w:val="20"/>
        </w:rPr>
        <w:t xml:space="preserve">requested by the </w:t>
      </w:r>
      <w:r w:rsidR="00DB0CD3" w:rsidRPr="00EE4AF8">
        <w:rPr>
          <w:rFonts w:cs="Arial"/>
          <w:sz w:val="20"/>
          <w:szCs w:val="20"/>
        </w:rPr>
        <w:t>Panel, has been noted and is referred to the panel for assessment.</w:t>
      </w:r>
    </w:p>
    <w:p w14:paraId="6FF158D2" w14:textId="77777777" w:rsidR="00EE4AF8" w:rsidRPr="00EE4AF8" w:rsidRDefault="00EE4AF8" w:rsidP="00EE4AF8">
      <w:pPr>
        <w:tabs>
          <w:tab w:val="left" w:pos="2310"/>
        </w:tabs>
        <w:rPr>
          <w:rFonts w:cs="Arial"/>
          <w:sz w:val="20"/>
          <w:szCs w:val="20"/>
        </w:rPr>
      </w:pPr>
    </w:p>
    <w:p w14:paraId="18E96268" w14:textId="77777777" w:rsidR="00EE4AF8" w:rsidRPr="00EE4AF8" w:rsidRDefault="00865218" w:rsidP="00EE4AF8">
      <w:pPr>
        <w:tabs>
          <w:tab w:val="left" w:pos="2310"/>
        </w:tabs>
        <w:rPr>
          <w:rFonts w:cs="Arial"/>
          <w:sz w:val="20"/>
          <w:szCs w:val="20"/>
        </w:rPr>
      </w:pPr>
      <w:r w:rsidRPr="00EE4AF8">
        <w:rPr>
          <w:rFonts w:cs="Arial"/>
          <w:sz w:val="20"/>
          <w:szCs w:val="20"/>
          <w:u w:val="single"/>
        </w:rPr>
        <w:t>D</w:t>
      </w:r>
      <w:r w:rsidR="00684FED" w:rsidRPr="00EE4AF8">
        <w:rPr>
          <w:rFonts w:cs="Arial"/>
          <w:sz w:val="20"/>
          <w:szCs w:val="20"/>
          <w:u w:val="single"/>
        </w:rPr>
        <w:t>etails of the wetland area and consistency</w:t>
      </w:r>
      <w:r w:rsidRPr="00EE4AF8">
        <w:rPr>
          <w:rFonts w:cs="Arial"/>
          <w:sz w:val="20"/>
          <w:szCs w:val="20"/>
          <w:u w:val="single"/>
        </w:rPr>
        <w:t xml:space="preserve"> with plans</w:t>
      </w:r>
    </w:p>
    <w:p w14:paraId="4C70FBD5" w14:textId="77777777" w:rsidR="00EE4AF8" w:rsidRPr="00EE4AF8" w:rsidRDefault="00865218" w:rsidP="00EE4AF8">
      <w:pPr>
        <w:tabs>
          <w:tab w:val="left" w:pos="2310"/>
        </w:tabs>
        <w:rPr>
          <w:rFonts w:cs="Arial"/>
          <w:sz w:val="20"/>
          <w:szCs w:val="20"/>
        </w:rPr>
      </w:pPr>
      <w:r w:rsidRPr="00EE4AF8">
        <w:rPr>
          <w:rFonts w:cs="Arial"/>
          <w:sz w:val="20"/>
          <w:szCs w:val="20"/>
        </w:rPr>
        <w:t xml:space="preserve">Amended plans </w:t>
      </w:r>
      <w:r w:rsidR="00EE4AF8">
        <w:rPr>
          <w:rFonts w:cs="Arial"/>
          <w:sz w:val="20"/>
          <w:szCs w:val="20"/>
        </w:rPr>
        <w:t xml:space="preserve">generally </w:t>
      </w:r>
      <w:r w:rsidRPr="00EE4AF8">
        <w:rPr>
          <w:rFonts w:cs="Arial"/>
          <w:sz w:val="20"/>
          <w:szCs w:val="20"/>
        </w:rPr>
        <w:t>clarify</w:t>
      </w:r>
      <w:r w:rsidR="00EE4AF8">
        <w:rPr>
          <w:rFonts w:cs="Arial"/>
          <w:sz w:val="20"/>
          <w:szCs w:val="20"/>
        </w:rPr>
        <w:t xml:space="preserve"> the</w:t>
      </w:r>
      <w:r w:rsidRPr="00EE4AF8">
        <w:rPr>
          <w:rFonts w:cs="Arial"/>
          <w:sz w:val="20"/>
          <w:szCs w:val="20"/>
        </w:rPr>
        <w:t xml:space="preserve"> </w:t>
      </w:r>
      <w:r w:rsidR="00DB0CD3" w:rsidRPr="00EE4AF8">
        <w:rPr>
          <w:rFonts w:cs="Arial"/>
          <w:sz w:val="20"/>
          <w:szCs w:val="20"/>
        </w:rPr>
        <w:t>concerns</w:t>
      </w:r>
      <w:r w:rsidRPr="00EE4AF8">
        <w:rPr>
          <w:rFonts w:cs="Arial"/>
          <w:sz w:val="20"/>
          <w:szCs w:val="20"/>
        </w:rPr>
        <w:t xml:space="preserve"> </w:t>
      </w:r>
      <w:r w:rsidR="00DB0CD3" w:rsidRPr="00EE4AF8">
        <w:rPr>
          <w:rFonts w:cs="Arial"/>
          <w:sz w:val="20"/>
          <w:szCs w:val="20"/>
        </w:rPr>
        <w:t>raised in</w:t>
      </w:r>
      <w:r w:rsidRPr="00EE4AF8">
        <w:rPr>
          <w:rFonts w:cs="Arial"/>
          <w:sz w:val="20"/>
          <w:szCs w:val="20"/>
        </w:rPr>
        <w:t xml:space="preserve"> </w:t>
      </w:r>
      <w:r w:rsidR="00DB0CD3" w:rsidRPr="00EE4AF8">
        <w:rPr>
          <w:rFonts w:cs="Arial"/>
          <w:sz w:val="20"/>
          <w:szCs w:val="20"/>
        </w:rPr>
        <w:t>relation</w:t>
      </w:r>
      <w:r w:rsidRPr="00EE4AF8">
        <w:rPr>
          <w:rFonts w:cs="Arial"/>
          <w:sz w:val="20"/>
          <w:szCs w:val="20"/>
        </w:rPr>
        <w:t xml:space="preserve"> to consistency of plans</w:t>
      </w:r>
      <w:r w:rsidR="004614B0">
        <w:rPr>
          <w:rFonts w:cs="Arial"/>
          <w:sz w:val="20"/>
          <w:szCs w:val="20"/>
        </w:rPr>
        <w:t xml:space="preserve"> and the location of the proposed bund wall. Conditions are recommended in attachment 1 to this report requiring that these areas </w:t>
      </w:r>
      <w:r w:rsidR="00430FAE">
        <w:rPr>
          <w:rFonts w:cs="Arial"/>
          <w:sz w:val="20"/>
          <w:szCs w:val="20"/>
        </w:rPr>
        <w:t>be surveyed prior to any works.</w:t>
      </w:r>
    </w:p>
    <w:p w14:paraId="257A023B" w14:textId="77777777" w:rsidR="00EE4AF8" w:rsidRPr="00EE4AF8" w:rsidRDefault="00EE4AF8" w:rsidP="00EE4AF8">
      <w:pPr>
        <w:tabs>
          <w:tab w:val="left" w:pos="2310"/>
        </w:tabs>
        <w:rPr>
          <w:rFonts w:cs="Arial"/>
          <w:sz w:val="20"/>
          <w:szCs w:val="20"/>
        </w:rPr>
      </w:pPr>
    </w:p>
    <w:p w14:paraId="54B461D5" w14:textId="77777777" w:rsidR="00EE4AF8" w:rsidRPr="00EE4AF8" w:rsidRDefault="00865218" w:rsidP="00EE4AF8">
      <w:pPr>
        <w:tabs>
          <w:tab w:val="left" w:pos="2310"/>
        </w:tabs>
        <w:rPr>
          <w:rFonts w:cs="Arial"/>
          <w:sz w:val="20"/>
          <w:szCs w:val="20"/>
        </w:rPr>
      </w:pPr>
      <w:r w:rsidRPr="00EE4AF8">
        <w:rPr>
          <w:rFonts w:cs="Arial"/>
          <w:sz w:val="20"/>
          <w:szCs w:val="20"/>
          <w:u w:val="single"/>
        </w:rPr>
        <w:t>SEPP 55</w:t>
      </w:r>
      <w:r w:rsidR="00684FED" w:rsidRPr="00EE4AF8">
        <w:rPr>
          <w:rFonts w:cs="Arial"/>
          <w:sz w:val="20"/>
          <w:szCs w:val="20"/>
          <w:u w:val="single"/>
        </w:rPr>
        <w:t xml:space="preserve"> </w:t>
      </w:r>
    </w:p>
    <w:p w14:paraId="2719FE66" w14:textId="77777777" w:rsidR="00EE4AF8" w:rsidRPr="00EE4AF8" w:rsidRDefault="00865218" w:rsidP="00EE4AF8">
      <w:pPr>
        <w:tabs>
          <w:tab w:val="left" w:pos="2310"/>
        </w:tabs>
        <w:rPr>
          <w:rFonts w:cs="Arial"/>
          <w:sz w:val="20"/>
          <w:szCs w:val="20"/>
        </w:rPr>
      </w:pPr>
      <w:r w:rsidRPr="00EE4AF8">
        <w:rPr>
          <w:rFonts w:cs="Arial"/>
          <w:sz w:val="20"/>
          <w:szCs w:val="20"/>
        </w:rPr>
        <w:t>The applicant has submitted new contamination reporting in the form of a detailed site investigation report and remedial action plan.</w:t>
      </w:r>
    </w:p>
    <w:p w14:paraId="2B41569D" w14:textId="77777777" w:rsidR="00EE4AF8" w:rsidRPr="00EE4AF8" w:rsidRDefault="00EE4AF8" w:rsidP="00EE4AF8">
      <w:pPr>
        <w:tabs>
          <w:tab w:val="left" w:pos="2310"/>
        </w:tabs>
        <w:rPr>
          <w:rFonts w:cs="Arial"/>
          <w:sz w:val="20"/>
          <w:szCs w:val="20"/>
        </w:rPr>
      </w:pPr>
    </w:p>
    <w:p w14:paraId="04A48A6C" w14:textId="77777777" w:rsidR="00865218" w:rsidRDefault="00865218" w:rsidP="00EE4AF8">
      <w:pPr>
        <w:tabs>
          <w:tab w:val="left" w:pos="2310"/>
        </w:tabs>
        <w:rPr>
          <w:rFonts w:cs="Arial"/>
          <w:sz w:val="20"/>
          <w:szCs w:val="20"/>
        </w:rPr>
      </w:pPr>
      <w:r w:rsidRPr="00EE4AF8">
        <w:rPr>
          <w:rFonts w:cs="Arial"/>
          <w:sz w:val="20"/>
          <w:szCs w:val="20"/>
        </w:rPr>
        <w:t>The detailed site investigation report identifies the following areas of environmental concern in relation to the proposed sand extraction areas.</w:t>
      </w:r>
    </w:p>
    <w:p w14:paraId="375F0C5B" w14:textId="77777777" w:rsidR="00EE4AF8" w:rsidRPr="00EE4AF8" w:rsidRDefault="00EE4AF8" w:rsidP="00EE4AF8">
      <w:pPr>
        <w:tabs>
          <w:tab w:val="left" w:pos="2310"/>
        </w:tabs>
        <w:rPr>
          <w:rFonts w:cs="Arial"/>
          <w:sz w:val="20"/>
          <w:szCs w:val="20"/>
        </w:rPr>
      </w:pPr>
    </w:p>
    <w:p w14:paraId="5469BE99" w14:textId="77777777" w:rsidR="00EE4AF8" w:rsidRPr="00EE4AF8" w:rsidRDefault="00865218" w:rsidP="00EF64A7">
      <w:pPr>
        <w:pStyle w:val="ListParagraph"/>
        <w:numPr>
          <w:ilvl w:val="0"/>
          <w:numId w:val="2"/>
        </w:numPr>
        <w:tabs>
          <w:tab w:val="left" w:pos="2310"/>
        </w:tabs>
        <w:spacing w:after="0" w:line="240" w:lineRule="auto"/>
        <w:ind w:left="567" w:hanging="567"/>
        <w:rPr>
          <w:rFonts w:ascii="Arial" w:hAnsi="Arial" w:cs="Arial"/>
          <w:sz w:val="20"/>
          <w:szCs w:val="20"/>
          <w:u w:val="single"/>
        </w:rPr>
      </w:pPr>
      <w:r w:rsidRPr="00EE4AF8">
        <w:rPr>
          <w:rFonts w:ascii="Arial" w:hAnsi="Arial" w:cs="Arial"/>
          <w:sz w:val="20"/>
          <w:szCs w:val="20"/>
        </w:rPr>
        <w:t>contaminated fill material estimated to be approximately 560 cubic metres; an</w:t>
      </w:r>
      <w:r w:rsidR="00EE4AF8">
        <w:rPr>
          <w:rFonts w:ascii="Arial" w:hAnsi="Arial" w:cs="Arial"/>
          <w:sz w:val="20"/>
          <w:szCs w:val="20"/>
        </w:rPr>
        <w:t>d</w:t>
      </w:r>
    </w:p>
    <w:p w14:paraId="77C1CE9E" w14:textId="77777777" w:rsidR="00EE4AF8" w:rsidRPr="00EE4AF8" w:rsidRDefault="00EE4AF8" w:rsidP="00EE4AF8">
      <w:pPr>
        <w:pStyle w:val="ListParagraph"/>
        <w:tabs>
          <w:tab w:val="left" w:pos="2310"/>
        </w:tabs>
        <w:spacing w:after="0" w:line="240" w:lineRule="auto"/>
        <w:ind w:left="567"/>
        <w:rPr>
          <w:rFonts w:ascii="Arial" w:hAnsi="Arial" w:cs="Arial"/>
          <w:sz w:val="20"/>
          <w:szCs w:val="20"/>
          <w:u w:val="single"/>
        </w:rPr>
      </w:pPr>
    </w:p>
    <w:p w14:paraId="612077D6" w14:textId="77777777" w:rsidR="00865218" w:rsidRPr="00EE4AF8" w:rsidRDefault="00865218" w:rsidP="00EF64A7">
      <w:pPr>
        <w:pStyle w:val="ListParagraph"/>
        <w:numPr>
          <w:ilvl w:val="0"/>
          <w:numId w:val="2"/>
        </w:numPr>
        <w:tabs>
          <w:tab w:val="left" w:pos="2310"/>
        </w:tabs>
        <w:spacing w:after="0" w:line="240" w:lineRule="auto"/>
        <w:ind w:left="567" w:hanging="567"/>
        <w:rPr>
          <w:rFonts w:ascii="Arial" w:hAnsi="Arial" w:cs="Arial"/>
          <w:sz w:val="20"/>
          <w:szCs w:val="20"/>
          <w:u w:val="single"/>
        </w:rPr>
      </w:pPr>
      <w:r w:rsidRPr="00EE4AF8">
        <w:rPr>
          <w:rFonts w:ascii="Arial" w:hAnsi="Arial" w:cs="Arial"/>
          <w:sz w:val="20"/>
          <w:szCs w:val="20"/>
        </w:rPr>
        <w:t>intact fibre cement piping along the eastern boundary of the sand extraction area.</w:t>
      </w:r>
    </w:p>
    <w:p w14:paraId="35A23112" w14:textId="77777777" w:rsidR="00EE4AF8" w:rsidRPr="00EE4AF8" w:rsidRDefault="00EE4AF8" w:rsidP="00EE4AF8">
      <w:pPr>
        <w:rPr>
          <w:rFonts w:cs="Arial"/>
          <w:sz w:val="20"/>
          <w:szCs w:val="20"/>
        </w:rPr>
      </w:pPr>
    </w:p>
    <w:p w14:paraId="2A4161B2" w14:textId="77777777" w:rsidR="00865218" w:rsidRDefault="00865218" w:rsidP="00EE4AF8">
      <w:pPr>
        <w:rPr>
          <w:rFonts w:cs="Arial"/>
          <w:sz w:val="20"/>
          <w:szCs w:val="20"/>
        </w:rPr>
      </w:pPr>
      <w:r w:rsidRPr="00EE4AF8">
        <w:rPr>
          <w:rFonts w:cs="Arial"/>
          <w:sz w:val="20"/>
          <w:szCs w:val="20"/>
        </w:rPr>
        <w:t>The remediation action plan considers various methods of remediation and recommends extraction and offsite disposal of contaminated material.</w:t>
      </w:r>
    </w:p>
    <w:p w14:paraId="294DC18F" w14:textId="77777777" w:rsidR="00EE4AF8" w:rsidRPr="00EE4AF8" w:rsidRDefault="00EE4AF8" w:rsidP="00EE4AF8">
      <w:pPr>
        <w:rPr>
          <w:rFonts w:cs="Arial"/>
          <w:sz w:val="20"/>
          <w:szCs w:val="20"/>
        </w:rPr>
      </w:pPr>
    </w:p>
    <w:p w14:paraId="270740E6" w14:textId="6778CA52" w:rsidR="00865218" w:rsidRPr="00EE4AF8" w:rsidRDefault="00865218" w:rsidP="00EE4AF8">
      <w:pPr>
        <w:rPr>
          <w:rFonts w:cs="Arial"/>
          <w:sz w:val="20"/>
          <w:szCs w:val="20"/>
        </w:rPr>
      </w:pPr>
      <w:r w:rsidRPr="00EE4AF8">
        <w:rPr>
          <w:rFonts w:cs="Arial"/>
          <w:sz w:val="20"/>
          <w:szCs w:val="20"/>
        </w:rPr>
        <w:t xml:space="preserve">Council raises no objection </w:t>
      </w:r>
      <w:r w:rsidR="008E2B29">
        <w:rPr>
          <w:rFonts w:cs="Arial"/>
          <w:sz w:val="20"/>
          <w:szCs w:val="20"/>
        </w:rPr>
        <w:t>to the proposed</w:t>
      </w:r>
      <w:r w:rsidR="00EE4AF8">
        <w:rPr>
          <w:rFonts w:cs="Arial"/>
          <w:sz w:val="20"/>
          <w:szCs w:val="20"/>
        </w:rPr>
        <w:t xml:space="preserve"> method of remediation. </w:t>
      </w:r>
      <w:r w:rsidR="00DB0CD3" w:rsidRPr="00EE4AF8">
        <w:rPr>
          <w:rFonts w:cs="Arial"/>
          <w:sz w:val="20"/>
          <w:szCs w:val="20"/>
        </w:rPr>
        <w:t>Conditions</w:t>
      </w:r>
      <w:r w:rsidRPr="00EE4AF8">
        <w:rPr>
          <w:rFonts w:cs="Arial"/>
          <w:sz w:val="20"/>
          <w:szCs w:val="20"/>
        </w:rPr>
        <w:t xml:space="preserve"> in </w:t>
      </w:r>
      <w:r w:rsidR="00DB0CD3" w:rsidRPr="00EE4AF8">
        <w:rPr>
          <w:rFonts w:cs="Arial"/>
          <w:sz w:val="20"/>
          <w:szCs w:val="20"/>
        </w:rPr>
        <w:t>relation</w:t>
      </w:r>
      <w:r w:rsidRPr="00EE4AF8">
        <w:rPr>
          <w:rFonts w:cs="Arial"/>
          <w:sz w:val="20"/>
          <w:szCs w:val="20"/>
        </w:rPr>
        <w:t xml:space="preserve"> to compliance with the new documents and validation of </w:t>
      </w:r>
      <w:r w:rsidR="00DB0CD3" w:rsidRPr="00EE4AF8">
        <w:rPr>
          <w:rFonts w:cs="Arial"/>
          <w:sz w:val="20"/>
          <w:szCs w:val="20"/>
        </w:rPr>
        <w:t>remediation</w:t>
      </w:r>
      <w:r w:rsidRPr="00EE4AF8">
        <w:rPr>
          <w:rFonts w:cs="Arial"/>
          <w:sz w:val="20"/>
          <w:szCs w:val="20"/>
        </w:rPr>
        <w:t xml:space="preserve"> </w:t>
      </w:r>
      <w:r w:rsidR="00EE4AF8">
        <w:rPr>
          <w:rFonts w:cs="Arial"/>
          <w:sz w:val="20"/>
          <w:szCs w:val="20"/>
        </w:rPr>
        <w:t xml:space="preserve">works </w:t>
      </w:r>
      <w:r w:rsidRPr="00EE4AF8">
        <w:rPr>
          <w:rFonts w:cs="Arial"/>
          <w:sz w:val="20"/>
          <w:szCs w:val="20"/>
        </w:rPr>
        <w:t xml:space="preserve">are </w:t>
      </w:r>
      <w:r w:rsidR="00DB0CD3" w:rsidRPr="00EE4AF8">
        <w:rPr>
          <w:rFonts w:cs="Arial"/>
          <w:sz w:val="20"/>
          <w:szCs w:val="20"/>
        </w:rPr>
        <w:t>recommended</w:t>
      </w:r>
      <w:r w:rsidRPr="00EE4AF8">
        <w:rPr>
          <w:rFonts w:cs="Arial"/>
          <w:sz w:val="20"/>
          <w:szCs w:val="20"/>
        </w:rPr>
        <w:t xml:space="preserve"> under attachment 1 to this report</w:t>
      </w:r>
      <w:r w:rsidR="00EE4AF8" w:rsidRPr="00EE4AF8">
        <w:rPr>
          <w:rFonts w:cs="Arial"/>
          <w:sz w:val="20"/>
          <w:szCs w:val="20"/>
        </w:rPr>
        <w:t>.</w:t>
      </w:r>
    </w:p>
    <w:p w14:paraId="5C518900" w14:textId="77777777" w:rsidR="00865218" w:rsidRPr="00EE4AF8" w:rsidRDefault="00865218" w:rsidP="00EE4AF8">
      <w:pPr>
        <w:rPr>
          <w:rFonts w:cs="Arial"/>
          <w:sz w:val="20"/>
          <w:szCs w:val="20"/>
        </w:rPr>
      </w:pPr>
    </w:p>
    <w:p w14:paraId="3F01AFD9" w14:textId="77777777" w:rsidR="00865218" w:rsidRPr="00EE4AF8" w:rsidRDefault="00684FED" w:rsidP="00EE4AF8">
      <w:pPr>
        <w:rPr>
          <w:rFonts w:cs="Arial"/>
          <w:sz w:val="20"/>
          <w:szCs w:val="20"/>
          <w:u w:val="single"/>
        </w:rPr>
      </w:pPr>
      <w:r w:rsidRPr="00EE4AF8">
        <w:rPr>
          <w:rFonts w:cs="Arial"/>
          <w:sz w:val="20"/>
          <w:szCs w:val="20"/>
          <w:u w:val="single"/>
        </w:rPr>
        <w:t xml:space="preserve">Anchoring </w:t>
      </w:r>
      <w:r w:rsidR="00DB0CD3" w:rsidRPr="00EE4AF8">
        <w:rPr>
          <w:rFonts w:cs="Arial"/>
          <w:sz w:val="20"/>
          <w:szCs w:val="20"/>
          <w:u w:val="single"/>
        </w:rPr>
        <w:t>of the Sand D</w:t>
      </w:r>
      <w:r w:rsidRPr="00EE4AF8">
        <w:rPr>
          <w:rFonts w:cs="Arial"/>
          <w:sz w:val="20"/>
          <w:szCs w:val="20"/>
          <w:u w:val="single"/>
        </w:rPr>
        <w:t>redge</w:t>
      </w:r>
    </w:p>
    <w:p w14:paraId="3EC3F26C" w14:textId="7DFEDD94" w:rsidR="00DB0CD3" w:rsidRPr="00EE4AF8" w:rsidRDefault="00865218" w:rsidP="00EE4AF8">
      <w:pPr>
        <w:rPr>
          <w:rFonts w:cs="Arial"/>
          <w:sz w:val="20"/>
          <w:szCs w:val="20"/>
        </w:rPr>
      </w:pPr>
      <w:r w:rsidRPr="00EE4AF8">
        <w:rPr>
          <w:rFonts w:cs="Arial"/>
          <w:sz w:val="20"/>
          <w:szCs w:val="20"/>
        </w:rPr>
        <w:t xml:space="preserve">The applicant has provided a </w:t>
      </w:r>
      <w:r w:rsidR="00DB0CD3" w:rsidRPr="00EE4AF8">
        <w:rPr>
          <w:rFonts w:cs="Arial"/>
          <w:sz w:val="20"/>
          <w:szCs w:val="20"/>
        </w:rPr>
        <w:t>recommended</w:t>
      </w:r>
      <w:r w:rsidRPr="00EE4AF8">
        <w:rPr>
          <w:rFonts w:cs="Arial"/>
          <w:sz w:val="20"/>
          <w:szCs w:val="20"/>
        </w:rPr>
        <w:t xml:space="preserve"> condition for the </w:t>
      </w:r>
      <w:r w:rsidR="00FC569C" w:rsidRPr="00EE4AF8">
        <w:rPr>
          <w:rFonts w:cs="Arial"/>
          <w:sz w:val="20"/>
          <w:szCs w:val="20"/>
        </w:rPr>
        <w:t>panel’s</w:t>
      </w:r>
      <w:r w:rsidRPr="00EE4AF8">
        <w:rPr>
          <w:rFonts w:cs="Arial"/>
          <w:sz w:val="20"/>
          <w:szCs w:val="20"/>
        </w:rPr>
        <w:t xml:space="preserve"> consideration. </w:t>
      </w:r>
      <w:r w:rsidR="00DB0CD3" w:rsidRPr="00EE4AF8">
        <w:rPr>
          <w:rFonts w:cs="Arial"/>
          <w:sz w:val="20"/>
          <w:szCs w:val="20"/>
        </w:rPr>
        <w:t xml:space="preserve">This has been incorporated into condition No. 23 </w:t>
      </w:r>
      <w:r w:rsidR="004614B0">
        <w:rPr>
          <w:rFonts w:cs="Arial"/>
          <w:sz w:val="20"/>
          <w:szCs w:val="20"/>
        </w:rPr>
        <w:t>contained in attachment 1 to this report</w:t>
      </w:r>
      <w:r w:rsidR="00DB0CD3" w:rsidRPr="00EE4AF8">
        <w:rPr>
          <w:rFonts w:cs="Arial"/>
          <w:sz w:val="20"/>
          <w:szCs w:val="20"/>
        </w:rPr>
        <w:t xml:space="preserve"> </w:t>
      </w:r>
    </w:p>
    <w:p w14:paraId="7E37E3DC" w14:textId="77777777" w:rsidR="00865218" w:rsidRPr="00EE4AF8" w:rsidRDefault="00865218" w:rsidP="00EE4AF8">
      <w:pPr>
        <w:rPr>
          <w:rFonts w:cs="Arial"/>
          <w:sz w:val="20"/>
          <w:szCs w:val="20"/>
        </w:rPr>
      </w:pPr>
    </w:p>
    <w:p w14:paraId="412D6BD4" w14:textId="77777777" w:rsidR="00684FED" w:rsidRPr="00EE4AF8" w:rsidRDefault="00684FED" w:rsidP="00EE4AF8">
      <w:pPr>
        <w:rPr>
          <w:rFonts w:cs="Arial"/>
          <w:sz w:val="20"/>
          <w:szCs w:val="20"/>
          <w:u w:val="single"/>
        </w:rPr>
      </w:pPr>
      <w:r w:rsidRPr="00EE4AF8">
        <w:rPr>
          <w:rFonts w:cs="Arial"/>
          <w:sz w:val="20"/>
          <w:szCs w:val="20"/>
          <w:u w:val="single"/>
        </w:rPr>
        <w:t xml:space="preserve">Recommended </w:t>
      </w:r>
      <w:r w:rsidR="00865218" w:rsidRPr="00EE4AF8">
        <w:rPr>
          <w:rFonts w:cs="Arial"/>
          <w:sz w:val="20"/>
          <w:szCs w:val="20"/>
          <w:u w:val="single"/>
        </w:rPr>
        <w:t>C</w:t>
      </w:r>
      <w:r w:rsidRPr="00EE4AF8">
        <w:rPr>
          <w:rFonts w:cs="Arial"/>
          <w:sz w:val="20"/>
          <w:szCs w:val="20"/>
          <w:u w:val="single"/>
        </w:rPr>
        <w:t>onditions</w:t>
      </w:r>
      <w:r w:rsidR="00865218" w:rsidRPr="00EE4AF8">
        <w:rPr>
          <w:rFonts w:cs="Arial"/>
          <w:sz w:val="20"/>
          <w:szCs w:val="20"/>
          <w:u w:val="single"/>
        </w:rPr>
        <w:t xml:space="preserve"> from Council </w:t>
      </w:r>
    </w:p>
    <w:p w14:paraId="068E7611" w14:textId="77777777" w:rsidR="00EE4AF8" w:rsidRPr="004614B0" w:rsidRDefault="00865218" w:rsidP="004614B0">
      <w:pPr>
        <w:rPr>
          <w:sz w:val="20"/>
          <w:szCs w:val="20"/>
        </w:rPr>
      </w:pPr>
      <w:r w:rsidRPr="004614B0">
        <w:rPr>
          <w:sz w:val="20"/>
          <w:szCs w:val="20"/>
        </w:rPr>
        <w:t>Attachment 1 to this report includes a list of conditions recommended</w:t>
      </w:r>
      <w:r w:rsidR="004614B0" w:rsidRPr="004614B0">
        <w:rPr>
          <w:sz w:val="20"/>
          <w:szCs w:val="20"/>
        </w:rPr>
        <w:t xml:space="preserve"> </w:t>
      </w:r>
      <w:r w:rsidRPr="004614B0">
        <w:rPr>
          <w:sz w:val="20"/>
          <w:szCs w:val="20"/>
        </w:rPr>
        <w:t>to be imposed should the Panel determine that the development should be approved.</w:t>
      </w:r>
    </w:p>
    <w:p w14:paraId="225419AF" w14:textId="77777777" w:rsidR="00EE4AF8" w:rsidRPr="004614B0" w:rsidRDefault="00EE4AF8" w:rsidP="004614B0">
      <w:pPr>
        <w:rPr>
          <w:sz w:val="20"/>
          <w:szCs w:val="20"/>
        </w:rPr>
      </w:pPr>
    </w:p>
    <w:p w14:paraId="0F6A0833" w14:textId="77777777" w:rsidR="00EE4AF8" w:rsidRPr="004614B0" w:rsidRDefault="00EE4AF8" w:rsidP="004614B0">
      <w:pPr>
        <w:rPr>
          <w:sz w:val="20"/>
          <w:szCs w:val="20"/>
        </w:rPr>
      </w:pPr>
      <w:r w:rsidRPr="004614B0">
        <w:rPr>
          <w:sz w:val="20"/>
          <w:szCs w:val="20"/>
        </w:rPr>
        <w:t>The conditions aim to</w:t>
      </w:r>
      <w:r w:rsidR="004614B0" w:rsidRPr="004614B0">
        <w:rPr>
          <w:sz w:val="20"/>
          <w:szCs w:val="20"/>
        </w:rPr>
        <w:t xml:space="preserve"> address the matters specified by the panel,</w:t>
      </w:r>
      <w:r w:rsidRPr="004614B0">
        <w:rPr>
          <w:sz w:val="20"/>
          <w:szCs w:val="20"/>
        </w:rPr>
        <w:t xml:space="preserve"> incorporate the amended plans </w:t>
      </w:r>
      <w:r w:rsidR="004614B0" w:rsidRPr="004614B0">
        <w:rPr>
          <w:sz w:val="20"/>
          <w:szCs w:val="20"/>
        </w:rPr>
        <w:t>and information submitted by the applicant a</w:t>
      </w:r>
      <w:r w:rsidRPr="004614B0">
        <w:rPr>
          <w:sz w:val="20"/>
          <w:szCs w:val="20"/>
        </w:rPr>
        <w:t xml:space="preserve">nd address </w:t>
      </w:r>
      <w:r w:rsidR="004614B0" w:rsidRPr="004614B0">
        <w:rPr>
          <w:sz w:val="20"/>
          <w:szCs w:val="20"/>
        </w:rPr>
        <w:t>information</w:t>
      </w:r>
      <w:r w:rsidRPr="004614B0">
        <w:rPr>
          <w:sz w:val="20"/>
          <w:szCs w:val="20"/>
        </w:rPr>
        <w:t xml:space="preserve"> required to be supplied before the issue of any construction certificate, before the commencement of any extraction activities and as part of the operational requirements. The </w:t>
      </w:r>
      <w:r w:rsidR="004614B0" w:rsidRPr="004614B0">
        <w:rPr>
          <w:sz w:val="20"/>
          <w:szCs w:val="20"/>
        </w:rPr>
        <w:t>conditions</w:t>
      </w:r>
      <w:r w:rsidRPr="004614B0">
        <w:rPr>
          <w:sz w:val="20"/>
          <w:szCs w:val="20"/>
        </w:rPr>
        <w:t xml:space="preserve"> also specify compliance with the General Terms of Approval issued by </w:t>
      </w:r>
      <w:r w:rsidR="00430FAE">
        <w:rPr>
          <w:sz w:val="20"/>
          <w:szCs w:val="20"/>
        </w:rPr>
        <w:t>external agencies.</w:t>
      </w:r>
    </w:p>
    <w:p w14:paraId="71C933C9" w14:textId="77777777" w:rsidR="00EE4AF8" w:rsidRPr="004614B0" w:rsidRDefault="00EE4AF8" w:rsidP="004614B0">
      <w:pPr>
        <w:rPr>
          <w:sz w:val="20"/>
          <w:szCs w:val="20"/>
        </w:rPr>
      </w:pPr>
    </w:p>
    <w:p w14:paraId="4ED4AD1D" w14:textId="77777777" w:rsidR="00865218" w:rsidRPr="004614B0" w:rsidRDefault="00865218" w:rsidP="004614B0">
      <w:pPr>
        <w:rPr>
          <w:sz w:val="20"/>
          <w:szCs w:val="20"/>
        </w:rPr>
      </w:pPr>
      <w:r w:rsidRPr="004614B0">
        <w:rPr>
          <w:sz w:val="20"/>
          <w:szCs w:val="20"/>
        </w:rPr>
        <w:t xml:space="preserve">Reasons for the conditions are </w:t>
      </w:r>
      <w:r w:rsidR="00EE4AF8" w:rsidRPr="004614B0">
        <w:rPr>
          <w:sz w:val="20"/>
          <w:szCs w:val="20"/>
        </w:rPr>
        <w:t>specified in this document.</w:t>
      </w:r>
    </w:p>
    <w:p w14:paraId="50021E8E" w14:textId="77777777" w:rsidR="00DB0CD3" w:rsidRDefault="00DB0CD3" w:rsidP="00865218">
      <w:pPr>
        <w:tabs>
          <w:tab w:val="left" w:pos="2310"/>
        </w:tabs>
        <w:rPr>
          <w:rFonts w:cs="Arial"/>
          <w:b/>
          <w:color w:val="FF0000"/>
          <w:szCs w:val="20"/>
        </w:rPr>
      </w:pPr>
    </w:p>
    <w:p w14:paraId="7C5B1270" w14:textId="77777777" w:rsidR="00997BC0" w:rsidRDefault="00997BC0" w:rsidP="00997BC0">
      <w:pPr>
        <w:spacing w:line="360" w:lineRule="auto"/>
        <w:rPr>
          <w:rFonts w:cs="Arial"/>
          <w:b/>
          <w:sz w:val="20"/>
          <w:szCs w:val="20"/>
          <w:lang w:val="en-AU"/>
        </w:rPr>
      </w:pPr>
    </w:p>
    <w:p w14:paraId="4BCB0E85" w14:textId="77777777" w:rsidR="001D720C" w:rsidRDefault="00997BC0" w:rsidP="00997BC0">
      <w:pPr>
        <w:spacing w:line="360" w:lineRule="auto"/>
        <w:rPr>
          <w:rFonts w:cs="Arial"/>
          <w:b/>
          <w:bCs/>
          <w:sz w:val="20"/>
          <w:szCs w:val="20"/>
        </w:rPr>
      </w:pPr>
      <w:r w:rsidRPr="001D720C">
        <w:rPr>
          <w:rFonts w:cs="Arial"/>
          <w:b/>
          <w:bCs/>
          <w:sz w:val="20"/>
          <w:szCs w:val="20"/>
        </w:rPr>
        <w:t xml:space="preserve">Attachment 1 </w:t>
      </w:r>
    </w:p>
    <w:p w14:paraId="4CDF3F42" w14:textId="47F8F36F" w:rsidR="00997BC0" w:rsidRPr="001D720C" w:rsidRDefault="00997BC0" w:rsidP="00997BC0">
      <w:pPr>
        <w:spacing w:line="360" w:lineRule="auto"/>
        <w:rPr>
          <w:rFonts w:cs="Arial"/>
          <w:b/>
          <w:bCs/>
          <w:sz w:val="20"/>
          <w:szCs w:val="20"/>
        </w:rPr>
      </w:pPr>
      <w:r w:rsidRPr="001D720C">
        <w:rPr>
          <w:rFonts w:cs="Arial"/>
          <w:b/>
          <w:bCs/>
          <w:sz w:val="20"/>
          <w:szCs w:val="20"/>
        </w:rPr>
        <w:t xml:space="preserve">Recommended Conditions of Consent for the </w:t>
      </w:r>
      <w:r w:rsidRPr="001D720C">
        <w:rPr>
          <w:b/>
          <w:sz w:val="20"/>
          <w:szCs w:val="20"/>
        </w:rPr>
        <w:t xml:space="preserve">Sydney Western City Planning Panel (SWCPP) </w:t>
      </w:r>
    </w:p>
    <w:p w14:paraId="2B8AA876" w14:textId="77777777" w:rsidR="009629DF" w:rsidRDefault="009629DF" w:rsidP="00AE592E">
      <w:pPr>
        <w:rPr>
          <w:rFonts w:cs="Arial"/>
          <w:b/>
          <w:sz w:val="20"/>
          <w:szCs w:val="20"/>
          <w:lang w:val="en-AU"/>
        </w:rPr>
      </w:pPr>
    </w:p>
    <w:sectPr w:rsidR="009629DF" w:rsidSect="00991BD7">
      <w:headerReference w:type="even" r:id="rId11"/>
      <w:headerReference w:type="default" r:id="rId12"/>
      <w:footerReference w:type="even" r:id="rId13"/>
      <w:footerReference w:type="default" r:id="rId14"/>
      <w:headerReference w:type="first" r:id="rId15"/>
      <w:footerReference w:type="first" r:id="rId16"/>
      <w:pgSz w:w="11906" w:h="16838"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A21F1" w14:textId="77777777" w:rsidR="00EF64A7" w:rsidRDefault="00EF64A7">
      <w:r>
        <w:separator/>
      </w:r>
    </w:p>
  </w:endnote>
  <w:endnote w:type="continuationSeparator" w:id="0">
    <w:p w14:paraId="6CC70523" w14:textId="77777777" w:rsidR="00EF64A7" w:rsidRDefault="00EF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8E0E3" w14:textId="77777777" w:rsidR="00E91228" w:rsidRDefault="00E912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C42FC" w14:textId="77777777" w:rsidR="00E91228" w:rsidRDefault="00E912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BBDE1" w14:textId="77777777" w:rsidR="00E91228" w:rsidRDefault="00E91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04894" w14:textId="77777777" w:rsidR="00EF64A7" w:rsidRDefault="00EF64A7">
      <w:r>
        <w:separator/>
      </w:r>
    </w:p>
  </w:footnote>
  <w:footnote w:type="continuationSeparator" w:id="0">
    <w:p w14:paraId="3D5E71CE" w14:textId="77777777" w:rsidR="00EF64A7" w:rsidRDefault="00EF6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7680D" w14:textId="77777777" w:rsidR="00E91228" w:rsidRDefault="00E912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B97F0" w14:textId="77777777" w:rsidR="00E91228" w:rsidRDefault="00E912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E86A9" w14:textId="77777777" w:rsidR="00E91228" w:rsidRDefault="00E91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17EC1"/>
    <w:multiLevelType w:val="hybridMultilevel"/>
    <w:tmpl w:val="EA707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47325F"/>
    <w:multiLevelType w:val="hybridMultilevel"/>
    <w:tmpl w:val="4BC43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D158D5"/>
    <w:multiLevelType w:val="hybridMultilevel"/>
    <w:tmpl w:val="457E6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C6692D"/>
    <w:multiLevelType w:val="hybridMultilevel"/>
    <w:tmpl w:val="929002AE"/>
    <w:lvl w:ilvl="0" w:tplc="898C4348">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B24E80"/>
    <w:multiLevelType w:val="singleLevel"/>
    <w:tmpl w:val="0B643F0C"/>
    <w:lvl w:ilvl="0">
      <w:start w:val="1"/>
      <w:numFmt w:val="bullet"/>
      <w:pStyle w:val="ListBullet"/>
      <w:lvlText w:val=""/>
      <w:lvlJc w:val="left"/>
      <w:pPr>
        <w:tabs>
          <w:tab w:val="num" w:pos="360"/>
        </w:tabs>
        <w:ind w:left="340" w:hanging="340"/>
      </w:pPr>
      <w:rPr>
        <w:rFonts w:ascii="Symbol" w:hAnsi="Symbol" w:hint="default"/>
      </w:rPr>
    </w:lvl>
  </w:abstractNum>
  <w:abstractNum w:abstractNumId="5" w15:restartNumberingAfterBreak="0">
    <w:nsid w:val="495D4201"/>
    <w:multiLevelType w:val="hybridMultilevel"/>
    <w:tmpl w:val="F2B80C9E"/>
    <w:lvl w:ilvl="0" w:tplc="E44A8716">
      <w:start w:val="2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79E18DE"/>
    <w:multiLevelType w:val="hybridMultilevel"/>
    <w:tmpl w:val="FC74A916"/>
    <w:lvl w:ilvl="0" w:tplc="F2A0633A">
      <w:start w:val="1"/>
      <w:numFmt w:val="lowerRoman"/>
      <w:lvlText w:val="%1."/>
      <w:lvlJc w:val="left"/>
      <w:pPr>
        <w:ind w:left="2007" w:hanging="720"/>
      </w:pPr>
      <w:rPr>
        <w:rFonts w:hint="default"/>
      </w:r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7" w15:restartNumberingAfterBreak="0">
    <w:nsid w:val="6BDB6C41"/>
    <w:multiLevelType w:val="hybridMultilevel"/>
    <w:tmpl w:val="A23E9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72F098A"/>
    <w:multiLevelType w:val="hybridMultilevel"/>
    <w:tmpl w:val="6AFE1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6"/>
  </w:num>
  <w:num w:numId="5">
    <w:abstractNumId w:val="2"/>
  </w:num>
  <w:num w:numId="6">
    <w:abstractNumId w:val="7"/>
  </w:num>
  <w:num w:numId="7">
    <w:abstractNumId w:val="1"/>
  </w:num>
  <w:num w:numId="8">
    <w:abstractNumId w:val="0"/>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4E1"/>
    <w:rsid w:val="00001147"/>
    <w:rsid w:val="00013482"/>
    <w:rsid w:val="0001444D"/>
    <w:rsid w:val="00017CE6"/>
    <w:rsid w:val="000341C0"/>
    <w:rsid w:val="0004144B"/>
    <w:rsid w:val="00050253"/>
    <w:rsid w:val="00056436"/>
    <w:rsid w:val="00057003"/>
    <w:rsid w:val="00061A9E"/>
    <w:rsid w:val="00064384"/>
    <w:rsid w:val="00077D9A"/>
    <w:rsid w:val="00083433"/>
    <w:rsid w:val="00084829"/>
    <w:rsid w:val="00095B8E"/>
    <w:rsid w:val="000C5688"/>
    <w:rsid w:val="000E3108"/>
    <w:rsid w:val="000E5E7B"/>
    <w:rsid w:val="000F49D5"/>
    <w:rsid w:val="000F4E90"/>
    <w:rsid w:val="000F734A"/>
    <w:rsid w:val="000F746C"/>
    <w:rsid w:val="00101D48"/>
    <w:rsid w:val="00101F88"/>
    <w:rsid w:val="0010336F"/>
    <w:rsid w:val="001053E4"/>
    <w:rsid w:val="00114459"/>
    <w:rsid w:val="00123956"/>
    <w:rsid w:val="00135ED9"/>
    <w:rsid w:val="001423C7"/>
    <w:rsid w:val="00171D66"/>
    <w:rsid w:val="00181D7D"/>
    <w:rsid w:val="00185B7A"/>
    <w:rsid w:val="00197F23"/>
    <w:rsid w:val="001B48DA"/>
    <w:rsid w:val="001C46D5"/>
    <w:rsid w:val="001C7083"/>
    <w:rsid w:val="001C7C54"/>
    <w:rsid w:val="001D2712"/>
    <w:rsid w:val="001D720C"/>
    <w:rsid w:val="001E1255"/>
    <w:rsid w:val="001E354F"/>
    <w:rsid w:val="001E48DC"/>
    <w:rsid w:val="001E6B06"/>
    <w:rsid w:val="001F2979"/>
    <w:rsid w:val="001F3BB3"/>
    <w:rsid w:val="001F6A17"/>
    <w:rsid w:val="002223C6"/>
    <w:rsid w:val="002329A5"/>
    <w:rsid w:val="00243A64"/>
    <w:rsid w:val="00245F53"/>
    <w:rsid w:val="002511F7"/>
    <w:rsid w:val="00252236"/>
    <w:rsid w:val="00253BE1"/>
    <w:rsid w:val="00276E49"/>
    <w:rsid w:val="0029203B"/>
    <w:rsid w:val="002960D5"/>
    <w:rsid w:val="002B0326"/>
    <w:rsid w:val="002B3601"/>
    <w:rsid w:val="002B375B"/>
    <w:rsid w:val="002B3AF6"/>
    <w:rsid w:val="002B4398"/>
    <w:rsid w:val="002C40B5"/>
    <w:rsid w:val="002C54EA"/>
    <w:rsid w:val="002D6443"/>
    <w:rsid w:val="002E5FAE"/>
    <w:rsid w:val="002E725C"/>
    <w:rsid w:val="002F192E"/>
    <w:rsid w:val="00303FD1"/>
    <w:rsid w:val="0030604E"/>
    <w:rsid w:val="00313077"/>
    <w:rsid w:val="00314975"/>
    <w:rsid w:val="00321B8E"/>
    <w:rsid w:val="003236F4"/>
    <w:rsid w:val="00323A1C"/>
    <w:rsid w:val="00326A94"/>
    <w:rsid w:val="0032794B"/>
    <w:rsid w:val="00340966"/>
    <w:rsid w:val="003428A7"/>
    <w:rsid w:val="003442B8"/>
    <w:rsid w:val="0035629E"/>
    <w:rsid w:val="00362260"/>
    <w:rsid w:val="0036228B"/>
    <w:rsid w:val="00371D16"/>
    <w:rsid w:val="0037528C"/>
    <w:rsid w:val="00375D14"/>
    <w:rsid w:val="00380F10"/>
    <w:rsid w:val="003816BF"/>
    <w:rsid w:val="00395E7C"/>
    <w:rsid w:val="003976E9"/>
    <w:rsid w:val="003B77E0"/>
    <w:rsid w:val="003C056A"/>
    <w:rsid w:val="003C29F6"/>
    <w:rsid w:val="003C3FB5"/>
    <w:rsid w:val="003D2ECF"/>
    <w:rsid w:val="003D2F0D"/>
    <w:rsid w:val="003D5067"/>
    <w:rsid w:val="003E5D4E"/>
    <w:rsid w:val="003F6106"/>
    <w:rsid w:val="004016B9"/>
    <w:rsid w:val="00403E77"/>
    <w:rsid w:val="00410562"/>
    <w:rsid w:val="00417960"/>
    <w:rsid w:val="00425788"/>
    <w:rsid w:val="00426DA6"/>
    <w:rsid w:val="00430FAE"/>
    <w:rsid w:val="004614B0"/>
    <w:rsid w:val="00463262"/>
    <w:rsid w:val="00473253"/>
    <w:rsid w:val="00474B1C"/>
    <w:rsid w:val="00474F25"/>
    <w:rsid w:val="0048039B"/>
    <w:rsid w:val="00480DA8"/>
    <w:rsid w:val="004866CE"/>
    <w:rsid w:val="00492756"/>
    <w:rsid w:val="00494647"/>
    <w:rsid w:val="004B390B"/>
    <w:rsid w:val="004B4C7E"/>
    <w:rsid w:val="004C2EA2"/>
    <w:rsid w:val="004C3061"/>
    <w:rsid w:val="004C44AC"/>
    <w:rsid w:val="004D1082"/>
    <w:rsid w:val="004D6A6D"/>
    <w:rsid w:val="004E3A44"/>
    <w:rsid w:val="004E7A30"/>
    <w:rsid w:val="00503FC8"/>
    <w:rsid w:val="00504FAE"/>
    <w:rsid w:val="00510B19"/>
    <w:rsid w:val="00513D5E"/>
    <w:rsid w:val="00521F68"/>
    <w:rsid w:val="00531225"/>
    <w:rsid w:val="005314C4"/>
    <w:rsid w:val="00532330"/>
    <w:rsid w:val="0053237B"/>
    <w:rsid w:val="00533497"/>
    <w:rsid w:val="00535C90"/>
    <w:rsid w:val="00540A7D"/>
    <w:rsid w:val="005428EE"/>
    <w:rsid w:val="005457B7"/>
    <w:rsid w:val="00555B59"/>
    <w:rsid w:val="00557A07"/>
    <w:rsid w:val="00560471"/>
    <w:rsid w:val="0057095E"/>
    <w:rsid w:val="00571B82"/>
    <w:rsid w:val="005B0CBA"/>
    <w:rsid w:val="005B6533"/>
    <w:rsid w:val="005C1BD2"/>
    <w:rsid w:val="005C3B95"/>
    <w:rsid w:val="005C4A8D"/>
    <w:rsid w:val="005E6183"/>
    <w:rsid w:val="005F04FB"/>
    <w:rsid w:val="005F6E87"/>
    <w:rsid w:val="005F743A"/>
    <w:rsid w:val="006256AD"/>
    <w:rsid w:val="0065351F"/>
    <w:rsid w:val="00666136"/>
    <w:rsid w:val="006824D4"/>
    <w:rsid w:val="0068413F"/>
    <w:rsid w:val="00684FED"/>
    <w:rsid w:val="00696A4D"/>
    <w:rsid w:val="006A2C4B"/>
    <w:rsid w:val="006A5082"/>
    <w:rsid w:val="006B0DC1"/>
    <w:rsid w:val="006B5213"/>
    <w:rsid w:val="006B6B6F"/>
    <w:rsid w:val="006C471C"/>
    <w:rsid w:val="006D4C9F"/>
    <w:rsid w:val="006D7164"/>
    <w:rsid w:val="006E2B45"/>
    <w:rsid w:val="006F40FC"/>
    <w:rsid w:val="006F6BCE"/>
    <w:rsid w:val="0070057D"/>
    <w:rsid w:val="00705209"/>
    <w:rsid w:val="0070607D"/>
    <w:rsid w:val="00710C00"/>
    <w:rsid w:val="007142DE"/>
    <w:rsid w:val="00714927"/>
    <w:rsid w:val="007166E8"/>
    <w:rsid w:val="00731F1B"/>
    <w:rsid w:val="007354B6"/>
    <w:rsid w:val="0073677B"/>
    <w:rsid w:val="00741B2C"/>
    <w:rsid w:val="0075034E"/>
    <w:rsid w:val="00752CA0"/>
    <w:rsid w:val="007547B8"/>
    <w:rsid w:val="00754D4C"/>
    <w:rsid w:val="00772537"/>
    <w:rsid w:val="007758D0"/>
    <w:rsid w:val="00777D75"/>
    <w:rsid w:val="00781600"/>
    <w:rsid w:val="00781E90"/>
    <w:rsid w:val="00782F7B"/>
    <w:rsid w:val="00783337"/>
    <w:rsid w:val="007A3EBF"/>
    <w:rsid w:val="007A7CEA"/>
    <w:rsid w:val="007B1F11"/>
    <w:rsid w:val="007B24D3"/>
    <w:rsid w:val="007B6E23"/>
    <w:rsid w:val="007B75A3"/>
    <w:rsid w:val="007C692F"/>
    <w:rsid w:val="007E08E0"/>
    <w:rsid w:val="007E0A92"/>
    <w:rsid w:val="007E17B7"/>
    <w:rsid w:val="007F26BE"/>
    <w:rsid w:val="007F2EC8"/>
    <w:rsid w:val="007F3E9E"/>
    <w:rsid w:val="007F441C"/>
    <w:rsid w:val="00810345"/>
    <w:rsid w:val="008552CD"/>
    <w:rsid w:val="0085536F"/>
    <w:rsid w:val="00865218"/>
    <w:rsid w:val="00867D38"/>
    <w:rsid w:val="00871773"/>
    <w:rsid w:val="00871ED7"/>
    <w:rsid w:val="00883D6D"/>
    <w:rsid w:val="0088463E"/>
    <w:rsid w:val="008879FF"/>
    <w:rsid w:val="00894438"/>
    <w:rsid w:val="00895266"/>
    <w:rsid w:val="00895302"/>
    <w:rsid w:val="008B03E8"/>
    <w:rsid w:val="008B3253"/>
    <w:rsid w:val="008D1927"/>
    <w:rsid w:val="008D670B"/>
    <w:rsid w:val="008E1156"/>
    <w:rsid w:val="008E1FF5"/>
    <w:rsid w:val="008E2B29"/>
    <w:rsid w:val="008E51AF"/>
    <w:rsid w:val="008F0345"/>
    <w:rsid w:val="008F1409"/>
    <w:rsid w:val="008F625D"/>
    <w:rsid w:val="00903AE1"/>
    <w:rsid w:val="00904D33"/>
    <w:rsid w:val="0090655F"/>
    <w:rsid w:val="00907659"/>
    <w:rsid w:val="00910B49"/>
    <w:rsid w:val="00916A32"/>
    <w:rsid w:val="00925BA2"/>
    <w:rsid w:val="0092614A"/>
    <w:rsid w:val="009267B7"/>
    <w:rsid w:val="009334A4"/>
    <w:rsid w:val="00936332"/>
    <w:rsid w:val="00944325"/>
    <w:rsid w:val="00945C83"/>
    <w:rsid w:val="009601EB"/>
    <w:rsid w:val="009607F5"/>
    <w:rsid w:val="009629DF"/>
    <w:rsid w:val="00973722"/>
    <w:rsid w:val="0098575B"/>
    <w:rsid w:val="009900DA"/>
    <w:rsid w:val="00991BD7"/>
    <w:rsid w:val="00995116"/>
    <w:rsid w:val="00997BC0"/>
    <w:rsid w:val="009A012F"/>
    <w:rsid w:val="009A1C12"/>
    <w:rsid w:val="009A3D34"/>
    <w:rsid w:val="009A5E05"/>
    <w:rsid w:val="009C0174"/>
    <w:rsid w:val="009C565B"/>
    <w:rsid w:val="009D16FC"/>
    <w:rsid w:val="009F60BE"/>
    <w:rsid w:val="00A01820"/>
    <w:rsid w:val="00A01D3D"/>
    <w:rsid w:val="00A10976"/>
    <w:rsid w:val="00A154CF"/>
    <w:rsid w:val="00A40621"/>
    <w:rsid w:val="00A43581"/>
    <w:rsid w:val="00A47543"/>
    <w:rsid w:val="00A62076"/>
    <w:rsid w:val="00A905B4"/>
    <w:rsid w:val="00A95A01"/>
    <w:rsid w:val="00A96DFC"/>
    <w:rsid w:val="00AA130A"/>
    <w:rsid w:val="00AC23F1"/>
    <w:rsid w:val="00AD1BA6"/>
    <w:rsid w:val="00AD37D5"/>
    <w:rsid w:val="00AD4772"/>
    <w:rsid w:val="00AE592E"/>
    <w:rsid w:val="00AF0865"/>
    <w:rsid w:val="00AF18BA"/>
    <w:rsid w:val="00AF4297"/>
    <w:rsid w:val="00AF76C0"/>
    <w:rsid w:val="00AF7DAD"/>
    <w:rsid w:val="00B00E3C"/>
    <w:rsid w:val="00B07409"/>
    <w:rsid w:val="00B11B6D"/>
    <w:rsid w:val="00B211F4"/>
    <w:rsid w:val="00B423CF"/>
    <w:rsid w:val="00B4430B"/>
    <w:rsid w:val="00B547F9"/>
    <w:rsid w:val="00B667AB"/>
    <w:rsid w:val="00B74D67"/>
    <w:rsid w:val="00B77610"/>
    <w:rsid w:val="00B77C2B"/>
    <w:rsid w:val="00B80B6A"/>
    <w:rsid w:val="00BA0233"/>
    <w:rsid w:val="00BA16B2"/>
    <w:rsid w:val="00BA22CB"/>
    <w:rsid w:val="00BA45A0"/>
    <w:rsid w:val="00BA5A6D"/>
    <w:rsid w:val="00BA7D26"/>
    <w:rsid w:val="00BB1AB9"/>
    <w:rsid w:val="00BB224F"/>
    <w:rsid w:val="00BC09F8"/>
    <w:rsid w:val="00BE4E10"/>
    <w:rsid w:val="00BE6872"/>
    <w:rsid w:val="00BF221F"/>
    <w:rsid w:val="00BF6F72"/>
    <w:rsid w:val="00BF7CFD"/>
    <w:rsid w:val="00C11778"/>
    <w:rsid w:val="00C124E4"/>
    <w:rsid w:val="00C131A5"/>
    <w:rsid w:val="00C13674"/>
    <w:rsid w:val="00C20CAE"/>
    <w:rsid w:val="00C238E6"/>
    <w:rsid w:val="00C30277"/>
    <w:rsid w:val="00C321CB"/>
    <w:rsid w:val="00C35735"/>
    <w:rsid w:val="00C371A9"/>
    <w:rsid w:val="00C60885"/>
    <w:rsid w:val="00C620BA"/>
    <w:rsid w:val="00C62EEF"/>
    <w:rsid w:val="00C653D6"/>
    <w:rsid w:val="00C70286"/>
    <w:rsid w:val="00C772B2"/>
    <w:rsid w:val="00C82EAA"/>
    <w:rsid w:val="00CB5478"/>
    <w:rsid w:val="00CB6B03"/>
    <w:rsid w:val="00CC46B2"/>
    <w:rsid w:val="00CC4B2F"/>
    <w:rsid w:val="00CC5BE5"/>
    <w:rsid w:val="00CE034C"/>
    <w:rsid w:val="00D0197E"/>
    <w:rsid w:val="00D074F4"/>
    <w:rsid w:val="00D24E17"/>
    <w:rsid w:val="00D25327"/>
    <w:rsid w:val="00D276B7"/>
    <w:rsid w:val="00D301B5"/>
    <w:rsid w:val="00D35864"/>
    <w:rsid w:val="00D37B81"/>
    <w:rsid w:val="00D4433D"/>
    <w:rsid w:val="00D528EF"/>
    <w:rsid w:val="00D53F4C"/>
    <w:rsid w:val="00D72AE6"/>
    <w:rsid w:val="00D764CA"/>
    <w:rsid w:val="00D8515E"/>
    <w:rsid w:val="00DA6CE8"/>
    <w:rsid w:val="00DB0CD3"/>
    <w:rsid w:val="00DB24A7"/>
    <w:rsid w:val="00DB500E"/>
    <w:rsid w:val="00DD34D3"/>
    <w:rsid w:val="00DE1F79"/>
    <w:rsid w:val="00DE4870"/>
    <w:rsid w:val="00DE7E02"/>
    <w:rsid w:val="00DF00CA"/>
    <w:rsid w:val="00DF2C21"/>
    <w:rsid w:val="00DF41ED"/>
    <w:rsid w:val="00DF6BE2"/>
    <w:rsid w:val="00E0513F"/>
    <w:rsid w:val="00E10EBC"/>
    <w:rsid w:val="00E13DCD"/>
    <w:rsid w:val="00E15575"/>
    <w:rsid w:val="00E16089"/>
    <w:rsid w:val="00E16ABA"/>
    <w:rsid w:val="00E24E13"/>
    <w:rsid w:val="00E3311C"/>
    <w:rsid w:val="00E36E2F"/>
    <w:rsid w:val="00E40799"/>
    <w:rsid w:val="00E44C99"/>
    <w:rsid w:val="00E559BC"/>
    <w:rsid w:val="00E620EB"/>
    <w:rsid w:val="00E62BBE"/>
    <w:rsid w:val="00E667A1"/>
    <w:rsid w:val="00E73C02"/>
    <w:rsid w:val="00E758D9"/>
    <w:rsid w:val="00E77E32"/>
    <w:rsid w:val="00E83A51"/>
    <w:rsid w:val="00E8595E"/>
    <w:rsid w:val="00E91228"/>
    <w:rsid w:val="00EA145B"/>
    <w:rsid w:val="00EC501C"/>
    <w:rsid w:val="00ED634E"/>
    <w:rsid w:val="00EE2C42"/>
    <w:rsid w:val="00EE355E"/>
    <w:rsid w:val="00EE4AF8"/>
    <w:rsid w:val="00EE50B3"/>
    <w:rsid w:val="00EE568D"/>
    <w:rsid w:val="00EE6CAC"/>
    <w:rsid w:val="00EE7D17"/>
    <w:rsid w:val="00EF64A7"/>
    <w:rsid w:val="00F00790"/>
    <w:rsid w:val="00F037AC"/>
    <w:rsid w:val="00F12AD2"/>
    <w:rsid w:val="00F14DB1"/>
    <w:rsid w:val="00F255DB"/>
    <w:rsid w:val="00F35663"/>
    <w:rsid w:val="00F3744D"/>
    <w:rsid w:val="00F4443F"/>
    <w:rsid w:val="00F5169B"/>
    <w:rsid w:val="00F51F36"/>
    <w:rsid w:val="00F53327"/>
    <w:rsid w:val="00F54F89"/>
    <w:rsid w:val="00F81536"/>
    <w:rsid w:val="00F85175"/>
    <w:rsid w:val="00F863A6"/>
    <w:rsid w:val="00FA69BF"/>
    <w:rsid w:val="00FA7654"/>
    <w:rsid w:val="00FB7B56"/>
    <w:rsid w:val="00FC14E1"/>
    <w:rsid w:val="00FC569C"/>
    <w:rsid w:val="00FD2F7A"/>
    <w:rsid w:val="00FD6F16"/>
    <w:rsid w:val="00FD7CC6"/>
    <w:rsid w:val="00FE76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17860"/>
  <w15:docId w15:val="{3B1502BF-1A9C-47B8-A9C2-B46CC0F2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14E1"/>
    <w:rPr>
      <w:rFonts w:ascii="Arial" w:hAnsi="Arial"/>
      <w:sz w:val="24"/>
      <w:szCs w:val="24"/>
      <w:lang w:val="en-US" w:eastAsia="en-US"/>
    </w:rPr>
  </w:style>
  <w:style w:type="paragraph" w:styleId="Heading1">
    <w:name w:val="heading 1"/>
    <w:basedOn w:val="Normal"/>
    <w:next w:val="Normal"/>
    <w:qFormat/>
    <w:pPr>
      <w:keepNext/>
      <w:spacing w:before="300" w:after="60"/>
      <w:outlineLvl w:val="0"/>
    </w:pPr>
    <w:rPr>
      <w:b/>
      <w:kern w:val="32"/>
      <w:sz w:val="32"/>
    </w:rPr>
  </w:style>
  <w:style w:type="paragraph" w:styleId="Heading2">
    <w:name w:val="heading 2"/>
    <w:basedOn w:val="Normal"/>
    <w:next w:val="Normal"/>
    <w:qFormat/>
    <w:pPr>
      <w:keepNext/>
      <w:spacing w:before="240" w:after="60"/>
      <w:outlineLvl w:val="1"/>
    </w:pPr>
    <w:rPr>
      <w:i/>
      <w:sz w:val="28"/>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2" w:color="auto"/>
      </w:pBdr>
      <w:tabs>
        <w:tab w:val="right" w:pos="9072"/>
      </w:tabs>
    </w:pPr>
    <w:rPr>
      <w:sz w:val="16"/>
    </w:rPr>
  </w:style>
  <w:style w:type="paragraph" w:styleId="NormalIndent">
    <w:name w:val="Normal Indent"/>
    <w:basedOn w:val="Normal"/>
    <w:pPr>
      <w:ind w:left="720"/>
    </w:pPr>
  </w:style>
  <w:style w:type="paragraph" w:customStyle="1" w:styleId="NormalHanging">
    <w:name w:val="Normal Hanging"/>
    <w:basedOn w:val="Normal"/>
    <w:pPr>
      <w:ind w:left="720" w:hanging="720"/>
    </w:pPr>
  </w:style>
  <w:style w:type="paragraph" w:styleId="Header">
    <w:name w:val="header"/>
    <w:basedOn w:val="Normal"/>
    <w:pPr>
      <w:tabs>
        <w:tab w:val="center" w:pos="4536"/>
        <w:tab w:val="right" w:pos="9072"/>
      </w:tabs>
    </w:pPr>
  </w:style>
  <w:style w:type="paragraph" w:styleId="ListBullet">
    <w:name w:val="List Bullet"/>
    <w:basedOn w:val="Normal"/>
    <w:pPr>
      <w:numPr>
        <w:numId w:val="1"/>
      </w:numPr>
      <w:tabs>
        <w:tab w:val="clear" w:pos="360"/>
        <w:tab w:val="left" w:pos="340"/>
      </w:tabs>
    </w:pPr>
  </w:style>
  <w:style w:type="paragraph" w:styleId="ListNumber">
    <w:name w:val="List Number"/>
    <w:basedOn w:val="Normal"/>
    <w:pPr>
      <w:ind w:left="283" w:hanging="283"/>
    </w:pPr>
  </w:style>
  <w:style w:type="paragraph" w:styleId="BodyText">
    <w:name w:val="Body Text"/>
    <w:basedOn w:val="Normal"/>
    <w:pPr>
      <w:spacing w:before="120"/>
    </w:pPr>
  </w:style>
  <w:style w:type="table" w:styleId="TableGrid">
    <w:name w:val="Table Grid"/>
    <w:basedOn w:val="TableNormal"/>
    <w:uiPriority w:val="59"/>
    <w:rsid w:val="00FC1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F6F72"/>
  </w:style>
  <w:style w:type="character" w:customStyle="1" w:styleId="FooterChar">
    <w:name w:val="Footer Char"/>
    <w:link w:val="Footer"/>
    <w:rsid w:val="00BF6F72"/>
    <w:rPr>
      <w:rFonts w:ascii="Arial" w:hAnsi="Arial"/>
      <w:sz w:val="16"/>
      <w:szCs w:val="24"/>
      <w:lang w:val="en-US" w:eastAsia="en-US" w:bidi="ar-SA"/>
    </w:rPr>
  </w:style>
  <w:style w:type="paragraph" w:styleId="ListParagraph">
    <w:name w:val="List Paragraph"/>
    <w:basedOn w:val="Normal"/>
    <w:link w:val="ListParagraphChar"/>
    <w:uiPriority w:val="34"/>
    <w:qFormat/>
    <w:rsid w:val="008F1409"/>
    <w:pPr>
      <w:spacing w:after="200" w:line="276" w:lineRule="auto"/>
      <w:ind w:left="720"/>
      <w:contextualSpacing/>
    </w:pPr>
    <w:rPr>
      <w:rFonts w:ascii="Calibri" w:eastAsia="Calibri" w:hAnsi="Calibri"/>
      <w:sz w:val="22"/>
      <w:szCs w:val="22"/>
      <w:lang w:val="en-AU"/>
    </w:rPr>
  </w:style>
  <w:style w:type="table" w:customStyle="1" w:styleId="TableGrid1">
    <w:name w:val="Table Grid1"/>
    <w:basedOn w:val="TableNormal"/>
    <w:next w:val="TableGrid"/>
    <w:uiPriority w:val="59"/>
    <w:rsid w:val="00C620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elementlabel1">
    <w:name w:val="formelementlabel1"/>
    <w:rsid w:val="00C620BA"/>
    <w:rPr>
      <w:sz w:val="18"/>
      <w:szCs w:val="18"/>
    </w:rPr>
  </w:style>
  <w:style w:type="paragraph" w:customStyle="1" w:styleId="leftparagraph1">
    <w:name w:val="leftparagraph1"/>
    <w:basedOn w:val="Normal"/>
    <w:rsid w:val="00CC46B2"/>
    <w:pPr>
      <w:spacing w:before="160" w:after="200"/>
    </w:pPr>
    <w:rPr>
      <w:rFonts w:ascii="Times New Roman" w:hAnsi="Times New Roman"/>
      <w:lang w:val="en-AU" w:eastAsia="en-AU"/>
    </w:rPr>
  </w:style>
  <w:style w:type="paragraph" w:styleId="BalloonText">
    <w:name w:val="Balloon Text"/>
    <w:basedOn w:val="Normal"/>
    <w:link w:val="BalloonTextChar"/>
    <w:rsid w:val="003C3FB5"/>
    <w:rPr>
      <w:rFonts w:ascii="Tahoma" w:hAnsi="Tahoma" w:cs="Tahoma"/>
      <w:sz w:val="16"/>
      <w:szCs w:val="16"/>
    </w:rPr>
  </w:style>
  <w:style w:type="character" w:customStyle="1" w:styleId="BalloonTextChar">
    <w:name w:val="Balloon Text Char"/>
    <w:link w:val="BalloonText"/>
    <w:rsid w:val="003C3FB5"/>
    <w:rPr>
      <w:rFonts w:ascii="Tahoma" w:hAnsi="Tahoma" w:cs="Tahoma"/>
      <w:sz w:val="16"/>
      <w:szCs w:val="16"/>
      <w:lang w:val="en-US" w:eastAsia="en-US"/>
    </w:rPr>
  </w:style>
  <w:style w:type="paragraph" w:customStyle="1" w:styleId="Default">
    <w:name w:val="Default"/>
    <w:rsid w:val="006F6BCE"/>
    <w:pPr>
      <w:autoSpaceDE w:val="0"/>
      <w:autoSpaceDN w:val="0"/>
      <w:adjustRightInd w:val="0"/>
    </w:pPr>
    <w:rPr>
      <w:rFonts w:ascii="Segoe UI" w:hAnsi="Segoe UI" w:cs="Segoe UI"/>
      <w:color w:val="000000"/>
      <w:sz w:val="24"/>
      <w:szCs w:val="24"/>
    </w:rPr>
  </w:style>
  <w:style w:type="character" w:styleId="CommentReference">
    <w:name w:val="annotation reference"/>
    <w:rsid w:val="0068413F"/>
    <w:rPr>
      <w:sz w:val="16"/>
      <w:szCs w:val="16"/>
    </w:rPr>
  </w:style>
  <w:style w:type="paragraph" w:styleId="CommentText">
    <w:name w:val="annotation text"/>
    <w:basedOn w:val="Normal"/>
    <w:link w:val="CommentTextChar"/>
    <w:rsid w:val="0068413F"/>
    <w:rPr>
      <w:sz w:val="20"/>
      <w:szCs w:val="20"/>
    </w:rPr>
  </w:style>
  <w:style w:type="character" w:customStyle="1" w:styleId="CommentTextChar">
    <w:name w:val="Comment Text Char"/>
    <w:link w:val="CommentText"/>
    <w:rsid w:val="0068413F"/>
    <w:rPr>
      <w:rFonts w:ascii="Arial" w:hAnsi="Arial"/>
      <w:lang w:val="en-US" w:eastAsia="en-US"/>
    </w:rPr>
  </w:style>
  <w:style w:type="paragraph" w:styleId="CommentSubject">
    <w:name w:val="annotation subject"/>
    <w:basedOn w:val="CommentText"/>
    <w:next w:val="CommentText"/>
    <w:link w:val="CommentSubjectChar"/>
    <w:rsid w:val="0068413F"/>
    <w:rPr>
      <w:b/>
      <w:bCs/>
    </w:rPr>
  </w:style>
  <w:style w:type="character" w:customStyle="1" w:styleId="CommentSubjectChar">
    <w:name w:val="Comment Subject Char"/>
    <w:link w:val="CommentSubject"/>
    <w:rsid w:val="0068413F"/>
    <w:rPr>
      <w:rFonts w:ascii="Arial" w:hAnsi="Arial"/>
      <w:b/>
      <w:bCs/>
      <w:lang w:val="en-US" w:eastAsia="en-US"/>
    </w:rPr>
  </w:style>
  <w:style w:type="character" w:styleId="Hyperlink">
    <w:name w:val="Hyperlink"/>
    <w:rsid w:val="007142DE"/>
    <w:rPr>
      <w:color w:val="0563C1"/>
      <w:u w:val="single"/>
    </w:rPr>
  </w:style>
  <w:style w:type="character" w:customStyle="1" w:styleId="UnresolvedMention1">
    <w:name w:val="Unresolved Mention1"/>
    <w:uiPriority w:val="99"/>
    <w:semiHidden/>
    <w:unhideWhenUsed/>
    <w:rsid w:val="007142DE"/>
    <w:rPr>
      <w:color w:val="605E5C"/>
      <w:shd w:val="clear" w:color="auto" w:fill="E1DFDD"/>
    </w:rPr>
  </w:style>
  <w:style w:type="character" w:styleId="FollowedHyperlink">
    <w:name w:val="FollowedHyperlink"/>
    <w:rsid w:val="00D37B81"/>
    <w:rPr>
      <w:color w:val="954F72"/>
      <w:u w:val="single"/>
    </w:rPr>
  </w:style>
  <w:style w:type="character" w:customStyle="1" w:styleId="frag-heading">
    <w:name w:val="frag-heading"/>
    <w:rsid w:val="00013482"/>
  </w:style>
  <w:style w:type="character" w:customStyle="1" w:styleId="ng-scope">
    <w:name w:val="ng-scope"/>
    <w:rsid w:val="00E8595E"/>
  </w:style>
  <w:style w:type="character" w:customStyle="1" w:styleId="ListParagraphChar">
    <w:name w:val="List Paragraph Char"/>
    <w:link w:val="ListParagraph"/>
    <w:uiPriority w:val="34"/>
    <w:locked/>
    <w:rsid w:val="00EE568D"/>
    <w:rPr>
      <w:rFonts w:ascii="Calibri" w:eastAsia="Calibri" w:hAnsi="Calibri"/>
      <w:sz w:val="22"/>
      <w:szCs w:val="22"/>
      <w:lang w:eastAsia="en-US"/>
    </w:rPr>
  </w:style>
  <w:style w:type="table" w:customStyle="1" w:styleId="TableGrid2">
    <w:name w:val="Table Grid2"/>
    <w:basedOn w:val="TableNormal"/>
    <w:next w:val="TableGrid"/>
    <w:uiPriority w:val="59"/>
    <w:rsid w:val="009629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B0DC1"/>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7F3E9E"/>
    <w:rPr>
      <w:rFonts w:ascii="Times New Roman" w:eastAsiaTheme="minorHAnsi" w:hAnsi="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760100">
      <w:bodyDiv w:val="1"/>
      <w:marLeft w:val="0"/>
      <w:marRight w:val="750"/>
      <w:marTop w:val="0"/>
      <w:marBottom w:val="0"/>
      <w:divBdr>
        <w:top w:val="none" w:sz="0" w:space="0" w:color="auto"/>
        <w:left w:val="none" w:sz="0" w:space="0" w:color="auto"/>
        <w:bottom w:val="none" w:sz="0" w:space="0" w:color="auto"/>
        <w:right w:val="none" w:sz="0" w:space="0" w:color="auto"/>
      </w:divBdr>
      <w:divsChild>
        <w:div w:id="1256354665">
          <w:marLeft w:val="0"/>
          <w:marRight w:val="0"/>
          <w:marTop w:val="0"/>
          <w:marBottom w:val="0"/>
          <w:divBdr>
            <w:top w:val="none" w:sz="0" w:space="0" w:color="auto"/>
            <w:left w:val="none" w:sz="0" w:space="0" w:color="auto"/>
            <w:bottom w:val="none" w:sz="0" w:space="0" w:color="auto"/>
            <w:right w:val="none" w:sz="0" w:space="0" w:color="auto"/>
          </w:divBdr>
          <w:divsChild>
            <w:div w:id="1945264707">
              <w:marLeft w:val="0"/>
              <w:marRight w:val="0"/>
              <w:marTop w:val="0"/>
              <w:marBottom w:val="0"/>
              <w:divBdr>
                <w:top w:val="none" w:sz="0" w:space="0" w:color="auto"/>
                <w:left w:val="none" w:sz="0" w:space="0" w:color="auto"/>
                <w:bottom w:val="none" w:sz="0" w:space="0" w:color="auto"/>
                <w:right w:val="none" w:sz="0" w:space="0" w:color="auto"/>
              </w:divBdr>
              <w:divsChild>
                <w:div w:id="1209881469">
                  <w:marLeft w:val="0"/>
                  <w:marRight w:val="0"/>
                  <w:marTop w:val="0"/>
                  <w:marBottom w:val="0"/>
                  <w:divBdr>
                    <w:top w:val="none" w:sz="0" w:space="0" w:color="auto"/>
                    <w:left w:val="none" w:sz="0" w:space="0" w:color="auto"/>
                    <w:bottom w:val="none" w:sz="0" w:space="0" w:color="auto"/>
                    <w:right w:val="none" w:sz="0" w:space="0" w:color="auto"/>
                  </w:divBdr>
                  <w:divsChild>
                    <w:div w:id="787625940">
                      <w:marLeft w:val="-225"/>
                      <w:marRight w:val="-225"/>
                      <w:marTop w:val="0"/>
                      <w:marBottom w:val="0"/>
                      <w:divBdr>
                        <w:top w:val="none" w:sz="0" w:space="0" w:color="auto"/>
                        <w:left w:val="none" w:sz="0" w:space="0" w:color="auto"/>
                        <w:bottom w:val="none" w:sz="0" w:space="0" w:color="auto"/>
                        <w:right w:val="none" w:sz="0" w:space="0" w:color="auto"/>
                      </w:divBdr>
                      <w:divsChild>
                        <w:div w:id="554044061">
                          <w:marLeft w:val="0"/>
                          <w:marRight w:val="0"/>
                          <w:marTop w:val="0"/>
                          <w:marBottom w:val="0"/>
                          <w:divBdr>
                            <w:top w:val="none" w:sz="0" w:space="0" w:color="auto"/>
                            <w:left w:val="none" w:sz="0" w:space="0" w:color="auto"/>
                            <w:bottom w:val="none" w:sz="0" w:space="0" w:color="auto"/>
                            <w:right w:val="none" w:sz="0" w:space="0" w:color="auto"/>
                          </w:divBdr>
                          <w:divsChild>
                            <w:div w:id="1466042753">
                              <w:marLeft w:val="0"/>
                              <w:marRight w:val="0"/>
                              <w:marTop w:val="0"/>
                              <w:marBottom w:val="0"/>
                              <w:divBdr>
                                <w:top w:val="none" w:sz="0" w:space="0" w:color="auto"/>
                                <w:left w:val="none" w:sz="0" w:space="0" w:color="auto"/>
                                <w:bottom w:val="none" w:sz="0" w:space="0" w:color="auto"/>
                                <w:right w:val="none" w:sz="0" w:space="0" w:color="auto"/>
                              </w:divBdr>
                              <w:divsChild>
                                <w:div w:id="1577746076">
                                  <w:marLeft w:val="0"/>
                                  <w:marRight w:val="0"/>
                                  <w:marTop w:val="0"/>
                                  <w:marBottom w:val="0"/>
                                  <w:divBdr>
                                    <w:top w:val="none" w:sz="0" w:space="0" w:color="auto"/>
                                    <w:left w:val="none" w:sz="0" w:space="0" w:color="auto"/>
                                    <w:bottom w:val="none" w:sz="0" w:space="0" w:color="auto"/>
                                    <w:right w:val="none" w:sz="0" w:space="0" w:color="auto"/>
                                  </w:divBdr>
                                  <w:divsChild>
                                    <w:div w:id="567158605">
                                      <w:blockQuote w:val="1"/>
                                      <w:marLeft w:val="400"/>
                                      <w:marRight w:val="0"/>
                                      <w:marTop w:val="160"/>
                                      <w:marBottom w:val="200"/>
                                      <w:divBdr>
                                        <w:top w:val="none" w:sz="0" w:space="0" w:color="auto"/>
                                        <w:left w:val="none" w:sz="0" w:space="0" w:color="auto"/>
                                        <w:bottom w:val="none" w:sz="0" w:space="0" w:color="auto"/>
                                        <w:right w:val="none" w:sz="0" w:space="0" w:color="auto"/>
                                      </w:divBdr>
                                    </w:div>
                                    <w:div w:id="1068068290">
                                      <w:blockQuote w:val="1"/>
                                      <w:marLeft w:val="400"/>
                                      <w:marRight w:val="0"/>
                                      <w:marTop w:val="160"/>
                                      <w:marBottom w:val="200"/>
                                      <w:divBdr>
                                        <w:top w:val="none" w:sz="0" w:space="0" w:color="auto"/>
                                        <w:left w:val="none" w:sz="0" w:space="0" w:color="auto"/>
                                        <w:bottom w:val="none" w:sz="0" w:space="0" w:color="auto"/>
                                        <w:right w:val="none" w:sz="0" w:space="0" w:color="auto"/>
                                      </w:divBdr>
                                    </w:div>
                                    <w:div w:id="1120221823">
                                      <w:blockQuote w:val="1"/>
                                      <w:marLeft w:val="400"/>
                                      <w:marRight w:val="0"/>
                                      <w:marTop w:val="160"/>
                                      <w:marBottom w:val="200"/>
                                      <w:divBdr>
                                        <w:top w:val="none" w:sz="0" w:space="0" w:color="auto"/>
                                        <w:left w:val="none" w:sz="0" w:space="0" w:color="auto"/>
                                        <w:bottom w:val="none" w:sz="0" w:space="0" w:color="auto"/>
                                        <w:right w:val="none" w:sz="0" w:space="0" w:color="auto"/>
                                      </w:divBdr>
                                    </w:div>
                                    <w:div w:id="12047495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171363">
      <w:bodyDiv w:val="1"/>
      <w:marLeft w:val="0"/>
      <w:marRight w:val="0"/>
      <w:marTop w:val="0"/>
      <w:marBottom w:val="0"/>
      <w:divBdr>
        <w:top w:val="none" w:sz="0" w:space="0" w:color="auto"/>
        <w:left w:val="none" w:sz="0" w:space="0" w:color="auto"/>
        <w:bottom w:val="none" w:sz="0" w:space="0" w:color="auto"/>
        <w:right w:val="none" w:sz="0" w:space="0" w:color="auto"/>
      </w:divBdr>
      <w:divsChild>
        <w:div w:id="27537583">
          <w:marLeft w:val="0"/>
          <w:marRight w:val="0"/>
          <w:marTop w:val="0"/>
          <w:marBottom w:val="0"/>
          <w:divBdr>
            <w:top w:val="none" w:sz="0" w:space="0" w:color="auto"/>
            <w:left w:val="none" w:sz="0" w:space="0" w:color="auto"/>
            <w:bottom w:val="none" w:sz="0" w:space="0" w:color="auto"/>
            <w:right w:val="none" w:sz="0" w:space="0" w:color="auto"/>
          </w:divBdr>
          <w:divsChild>
            <w:div w:id="1278101906">
              <w:marLeft w:val="0"/>
              <w:marRight w:val="0"/>
              <w:marTop w:val="0"/>
              <w:marBottom w:val="0"/>
              <w:divBdr>
                <w:top w:val="none" w:sz="0" w:space="0" w:color="auto"/>
                <w:left w:val="none" w:sz="0" w:space="0" w:color="auto"/>
                <w:bottom w:val="none" w:sz="0" w:space="0" w:color="auto"/>
                <w:right w:val="none" w:sz="0" w:space="0" w:color="auto"/>
              </w:divBdr>
              <w:divsChild>
                <w:div w:id="8607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233001">
      <w:bodyDiv w:val="1"/>
      <w:marLeft w:val="0"/>
      <w:marRight w:val="0"/>
      <w:marTop w:val="0"/>
      <w:marBottom w:val="0"/>
      <w:divBdr>
        <w:top w:val="none" w:sz="0" w:space="0" w:color="auto"/>
        <w:left w:val="none" w:sz="0" w:space="0" w:color="auto"/>
        <w:bottom w:val="none" w:sz="0" w:space="0" w:color="auto"/>
        <w:right w:val="none" w:sz="0" w:space="0" w:color="auto"/>
      </w:divBdr>
      <w:divsChild>
        <w:div w:id="830802810">
          <w:marLeft w:val="0"/>
          <w:marRight w:val="0"/>
          <w:marTop w:val="0"/>
          <w:marBottom w:val="0"/>
          <w:divBdr>
            <w:top w:val="none" w:sz="0" w:space="0" w:color="auto"/>
            <w:left w:val="none" w:sz="0" w:space="0" w:color="auto"/>
            <w:bottom w:val="none" w:sz="0" w:space="0" w:color="auto"/>
            <w:right w:val="none" w:sz="0" w:space="0" w:color="auto"/>
          </w:divBdr>
        </w:div>
      </w:divsChild>
    </w:div>
    <w:div w:id="1102339357">
      <w:bodyDiv w:val="1"/>
      <w:marLeft w:val="0"/>
      <w:marRight w:val="0"/>
      <w:marTop w:val="0"/>
      <w:marBottom w:val="0"/>
      <w:divBdr>
        <w:top w:val="none" w:sz="0" w:space="0" w:color="auto"/>
        <w:left w:val="none" w:sz="0" w:space="0" w:color="auto"/>
        <w:bottom w:val="none" w:sz="0" w:space="0" w:color="auto"/>
        <w:right w:val="none" w:sz="0" w:space="0" w:color="auto"/>
      </w:divBdr>
    </w:div>
    <w:div w:id="1368944363">
      <w:bodyDiv w:val="1"/>
      <w:marLeft w:val="0"/>
      <w:marRight w:val="0"/>
      <w:marTop w:val="0"/>
      <w:marBottom w:val="0"/>
      <w:divBdr>
        <w:top w:val="none" w:sz="0" w:space="0" w:color="auto"/>
        <w:left w:val="none" w:sz="0" w:space="0" w:color="auto"/>
        <w:bottom w:val="none" w:sz="0" w:space="0" w:color="auto"/>
        <w:right w:val="none" w:sz="0" w:space="0" w:color="auto"/>
      </w:divBdr>
      <w:divsChild>
        <w:div w:id="2077900740">
          <w:marLeft w:val="0"/>
          <w:marRight w:val="0"/>
          <w:marTop w:val="0"/>
          <w:marBottom w:val="0"/>
          <w:divBdr>
            <w:top w:val="none" w:sz="0" w:space="0" w:color="auto"/>
            <w:left w:val="none" w:sz="0" w:space="0" w:color="auto"/>
            <w:bottom w:val="none" w:sz="0" w:space="0" w:color="auto"/>
            <w:right w:val="none" w:sz="0" w:space="0" w:color="auto"/>
          </w:divBdr>
        </w:div>
      </w:divsChild>
    </w:div>
    <w:div w:id="1390106156">
      <w:bodyDiv w:val="1"/>
      <w:marLeft w:val="0"/>
      <w:marRight w:val="0"/>
      <w:marTop w:val="0"/>
      <w:marBottom w:val="0"/>
      <w:divBdr>
        <w:top w:val="none" w:sz="0" w:space="0" w:color="auto"/>
        <w:left w:val="none" w:sz="0" w:space="0" w:color="auto"/>
        <w:bottom w:val="none" w:sz="0" w:space="0" w:color="auto"/>
        <w:right w:val="none" w:sz="0" w:space="0" w:color="auto"/>
      </w:divBdr>
      <w:divsChild>
        <w:div w:id="1851094290">
          <w:marLeft w:val="0"/>
          <w:marRight w:val="0"/>
          <w:marTop w:val="0"/>
          <w:marBottom w:val="0"/>
          <w:divBdr>
            <w:top w:val="none" w:sz="0" w:space="0" w:color="auto"/>
            <w:left w:val="none" w:sz="0" w:space="0" w:color="auto"/>
            <w:bottom w:val="none" w:sz="0" w:space="0" w:color="auto"/>
            <w:right w:val="none" w:sz="0" w:space="0" w:color="auto"/>
          </w:divBdr>
        </w:div>
      </w:divsChild>
    </w:div>
    <w:div w:id="1394430013">
      <w:bodyDiv w:val="1"/>
      <w:marLeft w:val="0"/>
      <w:marRight w:val="0"/>
      <w:marTop w:val="0"/>
      <w:marBottom w:val="0"/>
      <w:divBdr>
        <w:top w:val="none" w:sz="0" w:space="0" w:color="auto"/>
        <w:left w:val="none" w:sz="0" w:space="0" w:color="auto"/>
        <w:bottom w:val="none" w:sz="0" w:space="0" w:color="auto"/>
        <w:right w:val="none" w:sz="0" w:space="0" w:color="auto"/>
      </w:divBdr>
    </w:div>
    <w:div w:id="1397433593">
      <w:bodyDiv w:val="1"/>
      <w:marLeft w:val="0"/>
      <w:marRight w:val="0"/>
      <w:marTop w:val="0"/>
      <w:marBottom w:val="0"/>
      <w:divBdr>
        <w:top w:val="none" w:sz="0" w:space="0" w:color="auto"/>
        <w:left w:val="none" w:sz="0" w:space="0" w:color="auto"/>
        <w:bottom w:val="none" w:sz="0" w:space="0" w:color="auto"/>
        <w:right w:val="none" w:sz="0" w:space="0" w:color="auto"/>
      </w:divBdr>
    </w:div>
    <w:div w:id="1893542371">
      <w:bodyDiv w:val="1"/>
      <w:marLeft w:val="0"/>
      <w:marRight w:val="0"/>
      <w:marTop w:val="0"/>
      <w:marBottom w:val="0"/>
      <w:divBdr>
        <w:top w:val="none" w:sz="0" w:space="0" w:color="auto"/>
        <w:left w:val="none" w:sz="0" w:space="0" w:color="auto"/>
        <w:bottom w:val="none" w:sz="0" w:space="0" w:color="auto"/>
        <w:right w:val="none" w:sz="0" w:space="0" w:color="auto"/>
      </w:divBdr>
      <w:divsChild>
        <w:div w:id="2070761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au/legis/nsw/consol_act/epaaa1979389/s4.html"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ustlii.edu.au/au/legis/nsw/consol_act/epaaa1979389/s4.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ustlii.edu.au/au/legis/nsw/consol_act/epaaa1979389/s4.html"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4D3A141E76C431E9FA747B20F7696F9"/>
        <w:category>
          <w:name w:val="General"/>
          <w:gallery w:val="placeholder"/>
        </w:category>
        <w:types>
          <w:type w:val="bbPlcHdr"/>
        </w:types>
        <w:behaviors>
          <w:behavior w:val="content"/>
        </w:behaviors>
        <w:guid w:val="{6BB9B30D-FFDA-4E0E-A380-B6E45FBE88A2}"/>
      </w:docPartPr>
      <w:docPartBody>
        <w:p w:rsidR="00000000" w:rsidRDefault="00FF3D70" w:rsidP="00FF3D70">
          <w:pPr>
            <w:pStyle w:val="A4D3A141E76C431E9FA747B20F7696F9"/>
          </w:pPr>
          <w:r w:rsidRPr="004748F4">
            <w:rPr>
              <w:rStyle w:val="PlaceholderText"/>
            </w:rPr>
            <w:t>Choose an item.</w:t>
          </w:r>
        </w:p>
      </w:docPartBody>
    </w:docPart>
    <w:docPart>
      <w:docPartPr>
        <w:name w:val="1715106F4627412B965C715BF497FE64"/>
        <w:category>
          <w:name w:val="General"/>
          <w:gallery w:val="placeholder"/>
        </w:category>
        <w:types>
          <w:type w:val="bbPlcHdr"/>
        </w:types>
        <w:behaviors>
          <w:behavior w:val="content"/>
        </w:behaviors>
        <w:guid w:val="{886DF748-2F3B-4B63-AE25-A1DF01CDBACB}"/>
      </w:docPartPr>
      <w:docPartBody>
        <w:p w:rsidR="00000000" w:rsidRDefault="00FF3D70" w:rsidP="00FF3D70">
          <w:pPr>
            <w:pStyle w:val="1715106F4627412B965C715BF497FE64"/>
          </w:pPr>
          <w:r>
            <w:rPr>
              <w:rStyle w:val="PlaceholderText"/>
            </w:rPr>
            <w:t>Click here to enter a date.</w:t>
          </w:r>
        </w:p>
      </w:docPartBody>
    </w:docPart>
    <w:docPart>
      <w:docPartPr>
        <w:name w:val="3710D7AEA8894AAA9550D918A79B1393"/>
        <w:category>
          <w:name w:val="General"/>
          <w:gallery w:val="placeholder"/>
        </w:category>
        <w:types>
          <w:type w:val="bbPlcHdr"/>
        </w:types>
        <w:behaviors>
          <w:behavior w:val="content"/>
        </w:behaviors>
        <w:guid w:val="{1ECDC8AD-DB53-422E-A119-7BBE322F2C67}"/>
      </w:docPartPr>
      <w:docPartBody>
        <w:p w:rsidR="00000000" w:rsidRDefault="00FF3D70" w:rsidP="00FF3D70">
          <w:pPr>
            <w:pStyle w:val="3710D7AEA8894AAA9550D918A79B1393"/>
          </w:pPr>
          <w:r w:rsidRPr="004748F4">
            <w:rPr>
              <w:rStyle w:val="PlaceholderText"/>
            </w:rPr>
            <w:t>Choose an item.</w:t>
          </w:r>
        </w:p>
      </w:docPartBody>
    </w:docPart>
    <w:docPart>
      <w:docPartPr>
        <w:name w:val="C360C90EA2374C369ACC2ECCFD5B2631"/>
        <w:category>
          <w:name w:val="General"/>
          <w:gallery w:val="placeholder"/>
        </w:category>
        <w:types>
          <w:type w:val="bbPlcHdr"/>
        </w:types>
        <w:behaviors>
          <w:behavior w:val="content"/>
        </w:behaviors>
        <w:guid w:val="{7796279B-1D29-41DB-925C-477952B0B4F4}"/>
      </w:docPartPr>
      <w:docPartBody>
        <w:p w:rsidR="00000000" w:rsidRDefault="00FF3D70" w:rsidP="00FF3D70">
          <w:pPr>
            <w:pStyle w:val="C360C90EA2374C369ACC2ECCFD5B2631"/>
          </w:pPr>
          <w:r>
            <w:rPr>
              <w:rStyle w:val="PlaceholderText"/>
            </w:rPr>
            <w:t>Click here to enter a date.</w:t>
          </w:r>
        </w:p>
      </w:docPartBody>
    </w:docPart>
    <w:docPart>
      <w:docPartPr>
        <w:name w:val="EE3FC71527384F82936E37B8B7B13883"/>
        <w:category>
          <w:name w:val="General"/>
          <w:gallery w:val="placeholder"/>
        </w:category>
        <w:types>
          <w:type w:val="bbPlcHdr"/>
        </w:types>
        <w:behaviors>
          <w:behavior w:val="content"/>
        </w:behaviors>
        <w:guid w:val="{C2746427-08BE-485F-AEB8-935E8CAB4977}"/>
      </w:docPartPr>
      <w:docPartBody>
        <w:p w:rsidR="00000000" w:rsidRDefault="00FF3D70" w:rsidP="00FF3D70">
          <w:pPr>
            <w:pStyle w:val="EE3FC71527384F82936E37B8B7B13883"/>
          </w:pPr>
          <w:r w:rsidRPr="004748F4">
            <w:rPr>
              <w:rStyle w:val="PlaceholderText"/>
            </w:rPr>
            <w:t>Choose an item.</w:t>
          </w:r>
        </w:p>
      </w:docPartBody>
    </w:docPart>
    <w:docPart>
      <w:docPartPr>
        <w:name w:val="D3D85C22A35842BDA3EFDE91A8125916"/>
        <w:category>
          <w:name w:val="General"/>
          <w:gallery w:val="placeholder"/>
        </w:category>
        <w:types>
          <w:type w:val="bbPlcHdr"/>
        </w:types>
        <w:behaviors>
          <w:behavior w:val="content"/>
        </w:behaviors>
        <w:guid w:val="{2C860528-6D05-4658-8800-E5E3EFA5CF90}"/>
      </w:docPartPr>
      <w:docPartBody>
        <w:p w:rsidR="00000000" w:rsidRDefault="00FF3D70" w:rsidP="00FF3D70">
          <w:pPr>
            <w:pStyle w:val="D3D85C22A35842BDA3EFDE91A8125916"/>
          </w:pPr>
          <w:r w:rsidRPr="004748F4">
            <w:rPr>
              <w:rStyle w:val="PlaceholderText"/>
            </w:rPr>
            <w:t>Choose an item.</w:t>
          </w:r>
        </w:p>
      </w:docPartBody>
    </w:docPart>
    <w:docPart>
      <w:docPartPr>
        <w:name w:val="F6589C97B226498DA90EC78B88E18821"/>
        <w:category>
          <w:name w:val="General"/>
          <w:gallery w:val="placeholder"/>
        </w:category>
        <w:types>
          <w:type w:val="bbPlcHdr"/>
        </w:types>
        <w:behaviors>
          <w:behavior w:val="content"/>
        </w:behaviors>
        <w:guid w:val="{29ABF55E-0565-4DB2-8222-479D7481581C}"/>
      </w:docPartPr>
      <w:docPartBody>
        <w:p w:rsidR="00000000" w:rsidRDefault="00FF3D70" w:rsidP="00FF3D70">
          <w:pPr>
            <w:pStyle w:val="F6589C97B226498DA90EC78B88E18821"/>
          </w:pPr>
          <w:r w:rsidRPr="004748F4">
            <w:rPr>
              <w:rStyle w:val="PlaceholderText"/>
            </w:rPr>
            <w:t>Choose an item.</w:t>
          </w:r>
        </w:p>
      </w:docPartBody>
    </w:docPart>
    <w:docPart>
      <w:docPartPr>
        <w:name w:val="ADD6A7F3AB8A454DB606B200383828F4"/>
        <w:category>
          <w:name w:val="General"/>
          <w:gallery w:val="placeholder"/>
        </w:category>
        <w:types>
          <w:type w:val="bbPlcHdr"/>
        </w:types>
        <w:behaviors>
          <w:behavior w:val="content"/>
        </w:behaviors>
        <w:guid w:val="{403AF222-2D7D-4FD7-85E3-191D96884E38}"/>
      </w:docPartPr>
      <w:docPartBody>
        <w:p w:rsidR="00000000" w:rsidRDefault="00FF3D70" w:rsidP="00FF3D70">
          <w:pPr>
            <w:pStyle w:val="ADD6A7F3AB8A454DB606B200383828F4"/>
          </w:pPr>
          <w:r w:rsidRPr="004748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D70"/>
    <w:rsid w:val="001C3757"/>
    <w:rsid w:val="00FF3D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3D70"/>
    <w:rPr>
      <w:color w:val="808080"/>
    </w:rPr>
  </w:style>
  <w:style w:type="paragraph" w:customStyle="1" w:styleId="A4D3A141E76C431E9FA747B20F7696F9">
    <w:name w:val="A4D3A141E76C431E9FA747B20F7696F9"/>
    <w:rsid w:val="00FF3D70"/>
  </w:style>
  <w:style w:type="paragraph" w:customStyle="1" w:styleId="1715106F4627412B965C715BF497FE64">
    <w:name w:val="1715106F4627412B965C715BF497FE64"/>
    <w:rsid w:val="00FF3D70"/>
  </w:style>
  <w:style w:type="paragraph" w:customStyle="1" w:styleId="3710D7AEA8894AAA9550D918A79B1393">
    <w:name w:val="3710D7AEA8894AAA9550D918A79B1393"/>
    <w:rsid w:val="00FF3D70"/>
  </w:style>
  <w:style w:type="paragraph" w:customStyle="1" w:styleId="C360C90EA2374C369ACC2ECCFD5B2631">
    <w:name w:val="C360C90EA2374C369ACC2ECCFD5B2631"/>
    <w:rsid w:val="00FF3D70"/>
  </w:style>
  <w:style w:type="paragraph" w:customStyle="1" w:styleId="EE3FC71527384F82936E37B8B7B13883">
    <w:name w:val="EE3FC71527384F82936E37B8B7B13883"/>
    <w:rsid w:val="00FF3D70"/>
  </w:style>
  <w:style w:type="paragraph" w:customStyle="1" w:styleId="D3D85C22A35842BDA3EFDE91A8125916">
    <w:name w:val="D3D85C22A35842BDA3EFDE91A8125916"/>
    <w:rsid w:val="00FF3D70"/>
  </w:style>
  <w:style w:type="paragraph" w:customStyle="1" w:styleId="F6589C97B226498DA90EC78B88E18821">
    <w:name w:val="F6589C97B226498DA90EC78B88E18821"/>
    <w:rsid w:val="00FF3D70"/>
  </w:style>
  <w:style w:type="paragraph" w:customStyle="1" w:styleId="ADD6A7F3AB8A454DB606B200383828F4">
    <w:name w:val="ADD6A7F3AB8A454DB606B200383828F4"/>
    <w:rsid w:val="00FF3D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E0DED-C314-4C8D-A8F6-A29CE8CF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JRPP No</vt:lpstr>
    </vt:vector>
  </TitlesOfParts>
  <Company>CSS</Company>
  <LinksUpToDate>false</LinksUpToDate>
  <CharactersWithSpaces>11718</CharactersWithSpaces>
  <SharedDoc>false</SharedDoc>
  <HLinks>
    <vt:vector size="18" baseType="variant">
      <vt:variant>
        <vt:i4>4522019</vt:i4>
      </vt:variant>
      <vt:variant>
        <vt:i4>6</vt:i4>
      </vt:variant>
      <vt:variant>
        <vt:i4>0</vt:i4>
      </vt:variant>
      <vt:variant>
        <vt:i4>5</vt:i4>
      </vt:variant>
      <vt:variant>
        <vt:lpwstr>http://www.austlii.edu.au/au/legis/nsw/consol_act/epaaa1979389/s4.html</vt:lpwstr>
      </vt:variant>
      <vt:variant>
        <vt:lpwstr>development_control_plan</vt:lpwstr>
      </vt:variant>
      <vt:variant>
        <vt:i4>6881329</vt:i4>
      </vt:variant>
      <vt:variant>
        <vt:i4>3</vt:i4>
      </vt:variant>
      <vt:variant>
        <vt:i4>0</vt:i4>
      </vt:variant>
      <vt:variant>
        <vt:i4>5</vt:i4>
      </vt:variant>
      <vt:variant>
        <vt:lpwstr>http://www.austlii.edu.au/au/legis/nsw/consol_act/epaaa1979389/s4.html</vt:lpwstr>
      </vt:variant>
      <vt:variant>
        <vt:lpwstr>consent_authority</vt:lpwstr>
      </vt:variant>
      <vt:variant>
        <vt:i4>7143432</vt:i4>
      </vt:variant>
      <vt:variant>
        <vt:i4>0</vt:i4>
      </vt:variant>
      <vt:variant>
        <vt:i4>0</vt:i4>
      </vt:variant>
      <vt:variant>
        <vt:i4>5</vt:i4>
      </vt:variant>
      <vt:variant>
        <vt:lpwstr>http://www.austlii.edu.au/au/legis/nsw/consol_act/epaaa1979389/s4.html</vt:lpwstr>
      </vt:variant>
      <vt:variant>
        <vt:lpwstr>environmental_planning_instrument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JRPP No</dc:title>
  <dc:creator>CSS</dc:creator>
  <cp:lastModifiedBy>Mellissa Felipe</cp:lastModifiedBy>
  <cp:revision>4</cp:revision>
  <cp:lastPrinted>2016-06-29T05:46:00Z</cp:lastPrinted>
  <dcterms:created xsi:type="dcterms:W3CDTF">2021-08-19T23:33:00Z</dcterms:created>
  <dcterms:modified xsi:type="dcterms:W3CDTF">2021-08-24T03:28:00Z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A1706129</vt:lpwstr>
  </property>
  <property fmtid="{D5CDD505-2E9C-101B-9397-08002B2CF9AE}" pid="3" name="Objective-Title">
    <vt:lpwstr>Council Report Cover Sheet Template</vt:lpwstr>
  </property>
  <property fmtid="{D5CDD505-2E9C-101B-9397-08002B2CF9AE}" pid="4" name="Objective-Comment">
    <vt:lpwstr/>
  </property>
  <property fmtid="{D5CDD505-2E9C-101B-9397-08002B2CF9AE}" pid="5" name="Objective-CreationStamp">
    <vt:filetime>2013-10-15T05:52:31Z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2016-03-21T03:05:04Z</vt:filetime>
  </property>
  <property fmtid="{D5CDD505-2E9C-101B-9397-08002B2CF9AE}" pid="9" name="Objective-ModificationStamp">
    <vt:filetime>2016-03-21T03:05:05Z</vt:filetime>
  </property>
  <property fmtid="{D5CDD505-2E9C-101B-9397-08002B2CF9AE}" pid="10" name="Objective-Owner">
    <vt:lpwstr>Stuart Withington</vt:lpwstr>
  </property>
  <property fmtid="{D5CDD505-2E9C-101B-9397-08002B2CF9AE}" pid="11" name="Objective-Path">
    <vt:lpwstr>Objective Global Folder:1. Planning &amp; Environment (DP&amp;E):1. Joint Regional Planning Panels File Plan (JRRP):Joint Regional Planning Panels Management:Regional Panels Development Applications:Regional Panels - All Regions - Templates:Regional Panel - All R</vt:lpwstr>
  </property>
  <property fmtid="{D5CDD505-2E9C-101B-9397-08002B2CF9AE}" pid="12" name="Objective-Parent">
    <vt:lpwstr>Regional Panel - All Regions - Project Templates</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13/11989</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Security Classification [system]">
    <vt:lpwstr/>
  </property>
  <property fmtid="{D5CDD505-2E9C-101B-9397-08002B2CF9AE}" pid="21" name="Objective-DLM [system]">
    <vt:lpwstr/>
  </property>
  <property fmtid="{D5CDD505-2E9C-101B-9397-08002B2CF9AE}" pid="22" name="Objective-Vital Record [system]">
    <vt:lpwstr/>
  </property>
</Properties>
</file>